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53F187">
      <w:pPr>
        <w:jc w:val="center"/>
        <w:rPr>
          <w:rFonts w:ascii="宋体" w:hAnsi="宋体"/>
          <w:b/>
          <w:color w:val="auto"/>
          <w:sz w:val="56"/>
          <w:lang w:val="zh-CN"/>
        </w:rPr>
      </w:pPr>
    </w:p>
    <w:p w14:paraId="57AF995A">
      <w:pPr>
        <w:jc w:val="center"/>
        <w:rPr>
          <w:rFonts w:ascii="宋体" w:hAnsi="宋体"/>
          <w:b/>
          <w:color w:val="auto"/>
          <w:sz w:val="56"/>
          <w:lang w:val="zh-CN"/>
        </w:rPr>
      </w:pPr>
      <w:bookmarkStart w:id="0" w:name="_Toc453509216"/>
      <w:bookmarkStart w:id="1" w:name="_Toc436599778"/>
      <w:r>
        <w:rPr>
          <w:rFonts w:hint="eastAsia" w:ascii="宋体" w:hAnsi="宋体"/>
          <w:b/>
          <w:color w:val="auto"/>
          <w:sz w:val="56"/>
          <w:lang w:val="zh-CN"/>
        </w:rPr>
        <w:t>常州市武进区政府采购</w:t>
      </w:r>
    </w:p>
    <w:p w14:paraId="267184D9">
      <w:pPr>
        <w:rPr>
          <w:rFonts w:ascii="宋体" w:hAnsi="宋体"/>
          <w:color w:val="auto"/>
          <w:sz w:val="32"/>
          <w:lang w:val="zh-CN"/>
        </w:rPr>
      </w:pPr>
    </w:p>
    <w:p w14:paraId="18A6B0E9">
      <w:pPr>
        <w:rPr>
          <w:rFonts w:ascii="宋体" w:hAnsi="宋体"/>
          <w:color w:val="auto"/>
        </w:rPr>
      </w:pPr>
    </w:p>
    <w:p w14:paraId="3C04B5E6">
      <w:pPr>
        <w:rPr>
          <w:rFonts w:ascii="宋体" w:hAnsi="宋体"/>
          <w:color w:val="auto"/>
        </w:rPr>
      </w:pPr>
    </w:p>
    <w:p w14:paraId="47967088">
      <w:pPr>
        <w:rPr>
          <w:rFonts w:ascii="宋体" w:hAnsi="宋体"/>
          <w:color w:val="auto"/>
        </w:rPr>
      </w:pPr>
    </w:p>
    <w:p w14:paraId="33D4CD92">
      <w:pPr>
        <w:rPr>
          <w:rFonts w:ascii="宋体" w:hAnsi="宋体"/>
          <w:color w:val="auto"/>
        </w:rPr>
      </w:pPr>
    </w:p>
    <w:p w14:paraId="5649DE15">
      <w:pPr>
        <w:rPr>
          <w:rFonts w:ascii="宋体" w:hAnsi="宋体"/>
          <w:color w:val="auto"/>
        </w:rPr>
      </w:pPr>
    </w:p>
    <w:p w14:paraId="3485E0FC">
      <w:pPr>
        <w:rPr>
          <w:rFonts w:ascii="宋体" w:hAnsi="宋体"/>
          <w:color w:val="auto"/>
        </w:rPr>
      </w:pPr>
    </w:p>
    <w:p w14:paraId="3059F828">
      <w:pPr>
        <w:rPr>
          <w:rFonts w:ascii="宋体" w:hAnsi="宋体"/>
          <w:color w:val="auto"/>
        </w:rPr>
      </w:pPr>
    </w:p>
    <w:p w14:paraId="53C8B82D">
      <w:pPr>
        <w:jc w:val="center"/>
        <w:rPr>
          <w:rFonts w:ascii="宋体" w:hAnsi="宋体"/>
          <w:b/>
          <w:color w:val="auto"/>
          <w:sz w:val="72"/>
        </w:rPr>
      </w:pPr>
      <w:r>
        <w:rPr>
          <w:rFonts w:hint="eastAsia" w:ascii="宋体" w:hAnsi="宋体"/>
          <w:b/>
          <w:color w:val="auto"/>
          <w:sz w:val="72"/>
        </w:rPr>
        <w:t>竞争性磋商</w:t>
      </w:r>
    </w:p>
    <w:p w14:paraId="0EBD144F">
      <w:pPr>
        <w:jc w:val="center"/>
        <w:rPr>
          <w:rFonts w:ascii="宋体" w:hAnsi="宋体"/>
          <w:b/>
          <w:color w:val="auto"/>
          <w:sz w:val="72"/>
          <w:lang w:val="zh-CN"/>
        </w:rPr>
      </w:pPr>
      <w:r>
        <w:rPr>
          <w:rFonts w:hint="eastAsia" w:ascii="宋体" w:hAnsi="宋体"/>
          <w:b/>
          <w:color w:val="auto"/>
          <w:sz w:val="72"/>
        </w:rPr>
        <w:t>磋商</w:t>
      </w:r>
      <w:r>
        <w:rPr>
          <w:rFonts w:hint="eastAsia" w:ascii="宋体" w:hAnsi="宋体"/>
          <w:b/>
          <w:color w:val="auto"/>
          <w:sz w:val="72"/>
          <w:lang w:val="zh-CN"/>
        </w:rPr>
        <w:t>文件</w:t>
      </w:r>
    </w:p>
    <w:p w14:paraId="04964B97">
      <w:pPr>
        <w:tabs>
          <w:tab w:val="left" w:pos="5595"/>
        </w:tabs>
        <w:jc w:val="left"/>
        <w:rPr>
          <w:rFonts w:ascii="宋体" w:hAnsi="宋体"/>
          <w:b/>
          <w:color w:val="auto"/>
          <w:sz w:val="72"/>
          <w:lang w:val="zh-CN"/>
        </w:rPr>
      </w:pPr>
      <w:r>
        <w:rPr>
          <w:rFonts w:hint="eastAsia" w:ascii="宋体" w:hAnsi="宋体"/>
          <w:b/>
          <w:color w:val="auto"/>
          <w:sz w:val="72"/>
          <w:lang w:val="zh-CN"/>
        </w:rPr>
        <w:tab/>
      </w:r>
    </w:p>
    <w:p w14:paraId="17DC5C9A">
      <w:pPr>
        <w:pStyle w:val="24"/>
        <w:rPr>
          <w:rFonts w:ascii="宋体" w:hAnsi="宋体"/>
          <w:color w:val="auto"/>
          <w:lang w:val="zh-CN"/>
        </w:rPr>
      </w:pPr>
    </w:p>
    <w:p w14:paraId="31241F03">
      <w:pPr>
        <w:rPr>
          <w:rFonts w:ascii="宋体" w:hAnsi="宋体"/>
          <w:b/>
          <w:color w:val="auto"/>
          <w:sz w:val="32"/>
          <w:lang w:val="zh-CN"/>
        </w:rPr>
      </w:pPr>
    </w:p>
    <w:p w14:paraId="367BBB7D">
      <w:pPr>
        <w:pStyle w:val="24"/>
        <w:rPr>
          <w:rFonts w:ascii="宋体" w:hAnsi="宋体"/>
          <w:color w:val="auto"/>
          <w:lang w:val="zh-CN"/>
        </w:rPr>
      </w:pPr>
    </w:p>
    <w:p w14:paraId="26C46939">
      <w:pPr>
        <w:spacing w:line="360" w:lineRule="auto"/>
        <w:jc w:val="left"/>
        <w:rPr>
          <w:rFonts w:ascii="宋体" w:hAnsi="宋体"/>
          <w:color w:val="auto"/>
          <w:sz w:val="32"/>
          <w:lang w:val="zh-CN"/>
        </w:rPr>
      </w:pPr>
    </w:p>
    <w:p w14:paraId="73A989F7">
      <w:pPr>
        <w:spacing w:line="360" w:lineRule="auto"/>
        <w:ind w:firstLine="840"/>
        <w:rPr>
          <w:rFonts w:ascii="宋体" w:hAnsi="宋体"/>
          <w:bCs/>
          <w:color w:val="auto"/>
          <w:sz w:val="28"/>
          <w:szCs w:val="28"/>
        </w:rPr>
      </w:pPr>
    </w:p>
    <w:p w14:paraId="72583808">
      <w:pPr>
        <w:spacing w:line="480" w:lineRule="auto"/>
        <w:ind w:firstLine="700"/>
        <w:rPr>
          <w:rFonts w:hint="eastAsia" w:ascii="宋体" w:hAnsi="宋体" w:eastAsia="宋体"/>
          <w:color w:val="auto"/>
          <w:sz w:val="28"/>
          <w:szCs w:val="24"/>
          <w:lang w:eastAsia="zh-CN"/>
        </w:rPr>
      </w:pPr>
      <w:r>
        <w:rPr>
          <w:rFonts w:hint="eastAsia" w:ascii="宋体" w:hAnsi="宋体"/>
          <w:bCs/>
          <w:color w:val="auto"/>
          <w:sz w:val="28"/>
          <w:szCs w:val="24"/>
        </w:rPr>
        <w:t>采</w:t>
      </w:r>
      <w:r>
        <w:rPr>
          <w:rFonts w:ascii="宋体" w:hAnsi="宋体"/>
          <w:bCs/>
          <w:color w:val="auto"/>
          <w:sz w:val="28"/>
          <w:szCs w:val="24"/>
        </w:rPr>
        <w:t xml:space="preserve"> </w:t>
      </w:r>
      <w:r>
        <w:rPr>
          <w:rFonts w:hint="eastAsia" w:ascii="宋体" w:hAnsi="宋体"/>
          <w:bCs/>
          <w:color w:val="auto"/>
          <w:sz w:val="28"/>
          <w:szCs w:val="24"/>
        </w:rPr>
        <w:t>购</w:t>
      </w:r>
      <w:r>
        <w:rPr>
          <w:rFonts w:ascii="宋体" w:hAnsi="宋体"/>
          <w:bCs/>
          <w:color w:val="auto"/>
          <w:sz w:val="28"/>
          <w:szCs w:val="24"/>
        </w:rPr>
        <w:t xml:space="preserve"> 人：</w:t>
      </w:r>
      <w:r>
        <w:rPr>
          <w:rFonts w:hint="eastAsia" w:ascii="宋体" w:hAnsi="宋体"/>
          <w:color w:val="auto"/>
          <w:sz w:val="28"/>
          <w:szCs w:val="24"/>
          <w:lang w:eastAsia="zh-CN"/>
        </w:rPr>
        <w:t>常州市武进区礼嘉镇人民政府</w:t>
      </w:r>
    </w:p>
    <w:p w14:paraId="7812747F">
      <w:pPr>
        <w:spacing w:line="480" w:lineRule="auto"/>
        <w:ind w:firstLine="700"/>
        <w:rPr>
          <w:rFonts w:hint="eastAsia" w:ascii="宋体" w:hAnsi="宋体" w:eastAsia="宋体"/>
          <w:bCs/>
          <w:color w:val="auto"/>
          <w:sz w:val="28"/>
          <w:szCs w:val="24"/>
          <w:lang w:eastAsia="zh-CN"/>
        </w:rPr>
      </w:pPr>
      <w:r>
        <w:rPr>
          <w:rFonts w:ascii="宋体" w:hAnsi="宋体"/>
          <w:bCs/>
          <w:color w:val="auto"/>
          <w:sz w:val="28"/>
          <w:szCs w:val="24"/>
        </w:rPr>
        <w:t>项目名称：</w:t>
      </w:r>
      <w:r>
        <w:rPr>
          <w:rFonts w:hint="eastAsia" w:ascii="宋体" w:hAnsi="宋体"/>
          <w:bCs/>
          <w:color w:val="auto"/>
          <w:sz w:val="28"/>
          <w:szCs w:val="24"/>
          <w:lang w:eastAsia="zh-CN"/>
        </w:rPr>
        <w:t>礼嘉镇农村公路（沥青）养护服务</w:t>
      </w:r>
    </w:p>
    <w:p w14:paraId="5B1C2D94">
      <w:pPr>
        <w:spacing w:line="480" w:lineRule="auto"/>
        <w:ind w:firstLine="700"/>
        <w:rPr>
          <w:rFonts w:hint="eastAsia" w:ascii="宋体" w:hAnsi="宋体"/>
          <w:bCs/>
          <w:color w:val="auto"/>
          <w:sz w:val="28"/>
          <w:szCs w:val="24"/>
          <w:lang w:eastAsia="zh-CN"/>
        </w:rPr>
      </w:pPr>
      <w:r>
        <w:rPr>
          <w:rFonts w:ascii="宋体" w:hAnsi="宋体"/>
          <w:bCs/>
          <w:color w:val="auto"/>
          <w:sz w:val="28"/>
          <w:szCs w:val="24"/>
        </w:rPr>
        <w:t>采购编号：</w:t>
      </w:r>
      <w:r>
        <w:rPr>
          <w:rFonts w:hint="eastAsia" w:ascii="宋体" w:hAnsi="宋体"/>
          <w:bCs/>
          <w:color w:val="auto"/>
          <w:sz w:val="28"/>
          <w:szCs w:val="24"/>
          <w:lang w:val="en-US" w:eastAsia="zh-CN"/>
        </w:rPr>
        <w:t xml:space="preserve"> </w:t>
      </w:r>
      <w:r>
        <w:rPr>
          <w:rFonts w:hint="eastAsia" w:ascii="宋体" w:hAnsi="宋体"/>
          <w:bCs/>
          <w:color w:val="auto"/>
          <w:sz w:val="28"/>
          <w:szCs w:val="24"/>
          <w:lang w:eastAsia="zh-CN"/>
        </w:rPr>
        <w:t>JSZC-320412-SZDD-C2026-0007</w:t>
      </w:r>
      <w:r>
        <w:rPr>
          <w:rFonts w:hint="eastAsia" w:ascii="宋体" w:hAnsi="宋体"/>
          <w:bCs/>
          <w:color w:val="auto"/>
          <w:sz w:val="28"/>
          <w:szCs w:val="24"/>
          <w:lang w:val="en-US" w:eastAsia="zh-CN"/>
        </w:rPr>
        <w:t xml:space="preserve">  </w:t>
      </w:r>
      <w:r>
        <w:rPr>
          <w:rFonts w:hint="eastAsia" w:ascii="宋体" w:hAnsi="宋体"/>
          <w:bCs/>
          <w:color w:val="auto"/>
          <w:sz w:val="28"/>
          <w:szCs w:val="24"/>
          <w:lang w:eastAsia="zh-CN"/>
        </w:rPr>
        <w:t xml:space="preserve">  </w:t>
      </w:r>
    </w:p>
    <w:p w14:paraId="5B56B84B">
      <w:pPr>
        <w:spacing w:line="480" w:lineRule="auto"/>
        <w:ind w:firstLine="700"/>
        <w:rPr>
          <w:rFonts w:ascii="宋体" w:hAnsi="宋体"/>
          <w:bCs/>
          <w:color w:val="auto"/>
          <w:sz w:val="28"/>
          <w:szCs w:val="24"/>
        </w:rPr>
      </w:pPr>
      <w:r>
        <w:rPr>
          <w:rFonts w:hint="eastAsia" w:ascii="宋体" w:hAnsi="宋体"/>
          <w:bCs/>
          <w:color w:val="auto"/>
          <w:sz w:val="28"/>
          <w:szCs w:val="24"/>
        </w:rPr>
        <w:t>采购</w:t>
      </w:r>
      <w:r>
        <w:rPr>
          <w:rFonts w:ascii="宋体" w:hAnsi="宋体"/>
          <w:bCs/>
          <w:color w:val="auto"/>
          <w:sz w:val="28"/>
          <w:szCs w:val="24"/>
        </w:rPr>
        <w:t>代理机构：</w:t>
      </w:r>
      <w:r>
        <w:rPr>
          <w:rFonts w:hint="eastAsia" w:ascii="宋体" w:hAnsi="宋体"/>
          <w:bCs/>
          <w:color w:val="auto"/>
          <w:sz w:val="28"/>
          <w:szCs w:val="24"/>
        </w:rPr>
        <w:t>江苏晟泽工程造价咨询有限公司</w:t>
      </w:r>
    </w:p>
    <w:p w14:paraId="09B8F63D">
      <w:pPr>
        <w:spacing w:line="360" w:lineRule="auto"/>
        <w:jc w:val="center"/>
        <w:rPr>
          <w:rFonts w:ascii="宋体" w:hAnsi="宋体"/>
          <w:color w:val="auto"/>
          <w:sz w:val="32"/>
        </w:rPr>
      </w:pPr>
    </w:p>
    <w:p w14:paraId="0C31FCA1">
      <w:pPr>
        <w:spacing w:line="360" w:lineRule="auto"/>
        <w:jc w:val="center"/>
        <w:rPr>
          <w:rFonts w:ascii="宋体" w:hAnsi="宋体"/>
          <w:color w:val="auto"/>
          <w:sz w:val="32"/>
        </w:rPr>
      </w:pPr>
      <w:r>
        <w:rPr>
          <w:rFonts w:hint="eastAsia" w:ascii="宋体" w:hAnsi="宋体"/>
          <w:color w:val="auto"/>
          <w:sz w:val="32"/>
          <w:lang w:val="zh-CN"/>
        </w:rPr>
        <w:t>日</w:t>
      </w:r>
      <w:r>
        <w:rPr>
          <w:rFonts w:hint="eastAsia" w:ascii="宋体" w:hAnsi="宋体"/>
          <w:color w:val="auto"/>
          <w:sz w:val="32"/>
        </w:rPr>
        <w:t xml:space="preserve">  </w:t>
      </w:r>
      <w:r>
        <w:rPr>
          <w:rFonts w:hint="eastAsia" w:ascii="宋体" w:hAnsi="宋体"/>
          <w:color w:val="auto"/>
          <w:sz w:val="32"/>
          <w:lang w:val="zh-CN"/>
        </w:rPr>
        <w:t>期</w:t>
      </w:r>
      <w:r>
        <w:rPr>
          <w:rFonts w:hint="eastAsia" w:ascii="宋体" w:hAnsi="宋体"/>
          <w:color w:val="auto"/>
          <w:sz w:val="32"/>
        </w:rPr>
        <w:t>：</w:t>
      </w:r>
      <w:r>
        <w:rPr>
          <w:rFonts w:hint="eastAsia" w:ascii="宋体" w:hAnsi="宋体"/>
          <w:color w:val="auto"/>
          <w:sz w:val="32"/>
          <w:lang w:val="zh-CN"/>
        </w:rPr>
        <w:t>二〇二</w:t>
      </w:r>
      <w:r>
        <w:rPr>
          <w:rFonts w:hint="eastAsia" w:ascii="宋体" w:hAnsi="宋体"/>
          <w:color w:val="auto"/>
          <w:sz w:val="32"/>
          <w:lang w:val="en-US" w:eastAsia="zh-CN"/>
        </w:rPr>
        <w:t>六</w:t>
      </w:r>
      <w:r>
        <w:rPr>
          <w:rFonts w:hint="eastAsia" w:ascii="宋体" w:hAnsi="宋体"/>
          <w:color w:val="auto"/>
          <w:sz w:val="32"/>
          <w:lang w:val="zh-CN"/>
        </w:rPr>
        <w:t>年</w:t>
      </w:r>
      <w:r>
        <w:rPr>
          <w:rFonts w:hint="eastAsia" w:ascii="宋体" w:hAnsi="宋体"/>
          <w:color w:val="auto"/>
          <w:sz w:val="32"/>
          <w:lang w:val="en-US" w:eastAsia="zh-CN"/>
        </w:rPr>
        <w:t>五</w:t>
      </w:r>
      <w:r>
        <w:rPr>
          <w:rFonts w:hint="eastAsia" w:ascii="宋体" w:hAnsi="宋体"/>
          <w:color w:val="auto"/>
          <w:sz w:val="32"/>
          <w:lang w:val="zh-CN"/>
        </w:rPr>
        <w:t>月</w:t>
      </w:r>
    </w:p>
    <w:p w14:paraId="05422083">
      <w:pPr>
        <w:spacing w:before="50" w:line="360" w:lineRule="auto"/>
        <w:jc w:val="center"/>
        <w:outlineLvl w:val="0"/>
        <w:rPr>
          <w:rStyle w:val="63"/>
          <w:rFonts w:ascii="宋体" w:hAnsi="宋体"/>
          <w:bCs/>
          <w:color w:val="auto"/>
          <w:szCs w:val="32"/>
        </w:rPr>
      </w:pPr>
      <w:bookmarkStart w:id="2" w:name="_Toc53494182"/>
      <w:bookmarkEnd w:id="2"/>
      <w:bookmarkStart w:id="3" w:name="_Toc520396516"/>
      <w:bookmarkEnd w:id="3"/>
      <w:bookmarkStart w:id="4" w:name="_Toc496341899"/>
      <w:bookmarkEnd w:id="4"/>
      <w:bookmarkStart w:id="5" w:name="_Toc5794"/>
    </w:p>
    <w:p w14:paraId="2E3616B2">
      <w:pPr>
        <w:spacing w:line="360" w:lineRule="auto"/>
        <w:jc w:val="center"/>
        <w:outlineLvl w:val="0"/>
        <w:rPr>
          <w:rFonts w:ascii="宋体" w:hAnsi="宋体"/>
          <w:b/>
          <w:color w:val="auto"/>
          <w:sz w:val="36"/>
          <w:szCs w:val="36"/>
        </w:rPr>
      </w:pPr>
      <w:bookmarkStart w:id="6" w:name="_Toc104818924"/>
      <w:r>
        <w:rPr>
          <w:rFonts w:hint="eastAsia" w:ascii="宋体" w:hAnsi="宋体"/>
          <w:b/>
          <w:color w:val="auto"/>
          <w:sz w:val="36"/>
          <w:szCs w:val="36"/>
        </w:rPr>
        <w:t>目</w:t>
      </w:r>
      <w:r>
        <w:rPr>
          <w:rFonts w:ascii="宋体" w:hAnsi="宋体"/>
          <w:b/>
          <w:color w:val="auto"/>
          <w:sz w:val="36"/>
          <w:szCs w:val="36"/>
        </w:rPr>
        <w:t xml:space="preserve">      </w:t>
      </w:r>
      <w:r>
        <w:rPr>
          <w:rFonts w:hint="eastAsia" w:ascii="宋体" w:hAnsi="宋体"/>
          <w:b/>
          <w:color w:val="auto"/>
          <w:sz w:val="36"/>
          <w:szCs w:val="36"/>
        </w:rPr>
        <w:t>录</w:t>
      </w:r>
      <w:bookmarkEnd w:id="6"/>
      <w:r>
        <w:rPr>
          <w:rFonts w:ascii="宋体" w:hAnsi="宋体"/>
          <w:b/>
          <w:color w:val="auto"/>
        </w:rPr>
        <w:fldChar w:fldCharType="begin"/>
      </w:r>
      <w:r>
        <w:rPr>
          <w:rFonts w:ascii="宋体" w:hAnsi="宋体"/>
          <w:b/>
          <w:color w:val="auto"/>
        </w:rPr>
        <w:instrText xml:space="preserve"> TOC \o "1-1" \h \z \u </w:instrText>
      </w:r>
      <w:r>
        <w:rPr>
          <w:rFonts w:ascii="宋体" w:hAnsi="宋体"/>
          <w:b/>
          <w:color w:val="auto"/>
        </w:rPr>
        <w:fldChar w:fldCharType="separate"/>
      </w:r>
    </w:p>
    <w:p w14:paraId="5CA35853">
      <w:pPr>
        <w:pStyle w:val="40"/>
        <w:tabs>
          <w:tab w:val="left" w:pos="1050"/>
          <w:tab w:val="right" w:leader="dot" w:pos="8937"/>
        </w:tabs>
        <w:spacing w:line="600" w:lineRule="exact"/>
        <w:rPr>
          <w:rFonts w:ascii="宋体" w:hAnsi="宋体"/>
          <w:b/>
          <w:color w:val="auto"/>
          <w:szCs w:val="22"/>
        </w:rPr>
      </w:pPr>
      <w:r>
        <w:rPr>
          <w:color w:val="auto"/>
        </w:rPr>
        <w:fldChar w:fldCharType="begin"/>
      </w:r>
      <w:r>
        <w:rPr>
          <w:color w:val="auto"/>
        </w:rPr>
        <w:instrText xml:space="preserve"> HYPERLINK \l "_Toc104818925" </w:instrText>
      </w:r>
      <w:r>
        <w:rPr>
          <w:color w:val="auto"/>
        </w:rPr>
        <w:fldChar w:fldCharType="separate"/>
      </w:r>
      <w:r>
        <w:rPr>
          <w:rStyle w:val="72"/>
          <w:rFonts w:hint="eastAsia" w:ascii="宋体" w:hAnsi="宋体"/>
          <w:color w:val="auto"/>
        </w:rPr>
        <w:t>第一章</w:t>
      </w:r>
      <w:r>
        <w:rPr>
          <w:rStyle w:val="72"/>
          <w:rFonts w:ascii="宋体" w:hAnsi="宋体"/>
          <w:color w:val="auto"/>
        </w:rPr>
        <w:t xml:space="preserve">   </w:t>
      </w:r>
      <w:r>
        <w:rPr>
          <w:rStyle w:val="72"/>
          <w:rFonts w:hint="eastAsia" w:ascii="宋体" w:hAnsi="宋体"/>
          <w:color w:val="auto"/>
        </w:rPr>
        <w:t>采购邀请</w:t>
      </w:r>
      <w:r>
        <w:rPr>
          <w:rFonts w:ascii="宋体" w:hAnsi="宋体"/>
          <w:color w:val="auto"/>
        </w:rPr>
        <w:tab/>
      </w:r>
      <w:r>
        <w:rPr>
          <w:rFonts w:ascii="宋体" w:hAnsi="宋体"/>
          <w:color w:val="auto"/>
        </w:rPr>
        <w:t>3</w:t>
      </w:r>
      <w:r>
        <w:rPr>
          <w:rFonts w:ascii="宋体" w:hAnsi="宋体"/>
          <w:color w:val="auto"/>
        </w:rPr>
        <w:fldChar w:fldCharType="end"/>
      </w:r>
    </w:p>
    <w:p w14:paraId="6101DB00">
      <w:pPr>
        <w:pStyle w:val="40"/>
        <w:tabs>
          <w:tab w:val="left" w:pos="1050"/>
          <w:tab w:val="right" w:leader="dot" w:pos="8937"/>
        </w:tabs>
        <w:spacing w:line="600" w:lineRule="exact"/>
        <w:rPr>
          <w:rFonts w:ascii="宋体" w:hAnsi="宋体"/>
          <w:b/>
          <w:color w:val="auto"/>
          <w:szCs w:val="22"/>
        </w:rPr>
      </w:pPr>
      <w:r>
        <w:rPr>
          <w:color w:val="auto"/>
        </w:rPr>
        <w:fldChar w:fldCharType="begin"/>
      </w:r>
      <w:r>
        <w:rPr>
          <w:color w:val="auto"/>
        </w:rPr>
        <w:instrText xml:space="preserve"> HYPERLINK \l "_Toc104818926" </w:instrText>
      </w:r>
      <w:r>
        <w:rPr>
          <w:color w:val="auto"/>
        </w:rPr>
        <w:fldChar w:fldCharType="separate"/>
      </w:r>
      <w:r>
        <w:rPr>
          <w:rStyle w:val="72"/>
          <w:rFonts w:hint="eastAsia" w:ascii="宋体" w:hAnsi="宋体"/>
          <w:color w:val="auto"/>
        </w:rPr>
        <w:t>第二章</w:t>
      </w:r>
      <w:r>
        <w:rPr>
          <w:rStyle w:val="72"/>
          <w:rFonts w:ascii="宋体" w:hAnsi="宋体"/>
          <w:color w:val="auto"/>
        </w:rPr>
        <w:t xml:space="preserve">   </w:t>
      </w:r>
      <w:r>
        <w:rPr>
          <w:rStyle w:val="72"/>
          <w:rFonts w:hint="eastAsia" w:ascii="宋体" w:hAnsi="宋体"/>
          <w:color w:val="auto"/>
        </w:rPr>
        <w:t>供应商须知</w:t>
      </w:r>
      <w:r>
        <w:rPr>
          <w:rFonts w:ascii="宋体" w:hAnsi="宋体"/>
          <w:color w:val="auto"/>
        </w:rPr>
        <w:tab/>
      </w:r>
      <w:r>
        <w:rPr>
          <w:rFonts w:hint="eastAsia" w:ascii="宋体" w:hAnsi="宋体"/>
          <w:color w:val="auto"/>
          <w:lang w:val="en-US" w:eastAsia="zh-CN"/>
        </w:rPr>
        <w:t>6</w:t>
      </w:r>
      <w:r>
        <w:rPr>
          <w:rFonts w:ascii="宋体" w:hAnsi="宋体"/>
          <w:color w:val="auto"/>
        </w:rPr>
        <w:fldChar w:fldCharType="end"/>
      </w:r>
    </w:p>
    <w:p w14:paraId="09B3C3A6">
      <w:pPr>
        <w:pStyle w:val="40"/>
        <w:tabs>
          <w:tab w:val="left" w:pos="1050"/>
          <w:tab w:val="right" w:leader="dot" w:pos="8937"/>
        </w:tabs>
        <w:spacing w:line="600" w:lineRule="exact"/>
        <w:rPr>
          <w:rFonts w:hint="eastAsia" w:ascii="宋体" w:hAnsi="宋体" w:eastAsia="宋体"/>
          <w:b/>
          <w:color w:val="auto"/>
          <w:szCs w:val="22"/>
          <w:lang w:val="en-US" w:eastAsia="zh-CN"/>
        </w:rPr>
      </w:pPr>
      <w:r>
        <w:rPr>
          <w:color w:val="auto"/>
        </w:rPr>
        <w:fldChar w:fldCharType="begin"/>
      </w:r>
      <w:r>
        <w:rPr>
          <w:color w:val="auto"/>
        </w:rPr>
        <w:instrText xml:space="preserve"> HYPERLINK \l "_Toc104818927" </w:instrText>
      </w:r>
      <w:r>
        <w:rPr>
          <w:color w:val="auto"/>
        </w:rPr>
        <w:fldChar w:fldCharType="separate"/>
      </w:r>
      <w:r>
        <w:rPr>
          <w:rStyle w:val="72"/>
          <w:rFonts w:hint="eastAsia" w:ascii="宋体" w:hAnsi="宋体"/>
          <w:color w:val="auto"/>
        </w:rPr>
        <w:t>第三章</w:t>
      </w:r>
      <w:r>
        <w:rPr>
          <w:rStyle w:val="72"/>
          <w:rFonts w:ascii="宋体" w:hAnsi="宋体"/>
          <w:color w:val="auto"/>
        </w:rPr>
        <w:t xml:space="preserve">   </w:t>
      </w:r>
      <w:r>
        <w:rPr>
          <w:rStyle w:val="72"/>
          <w:rFonts w:hint="eastAsia" w:ascii="宋体" w:hAnsi="宋体"/>
          <w:color w:val="auto"/>
        </w:rPr>
        <w:t>评审程序、评审方法和评审标准</w:t>
      </w:r>
      <w:r>
        <w:rPr>
          <w:rFonts w:ascii="宋体" w:hAnsi="宋体"/>
          <w:color w:val="auto"/>
        </w:rPr>
        <w:tab/>
      </w:r>
      <w:r>
        <w:rPr>
          <w:rFonts w:hint="eastAsia" w:ascii="宋体" w:hAnsi="宋体"/>
          <w:color w:val="auto"/>
          <w:lang w:val="en-US" w:eastAsia="zh-CN"/>
        </w:rPr>
        <w:t>1</w:t>
      </w:r>
      <w:r>
        <w:rPr>
          <w:rFonts w:ascii="宋体" w:hAnsi="宋体"/>
          <w:color w:val="auto"/>
        </w:rPr>
        <w:fldChar w:fldCharType="end"/>
      </w:r>
      <w:r>
        <w:rPr>
          <w:rFonts w:hint="eastAsia" w:ascii="宋体" w:hAnsi="宋体"/>
          <w:color w:val="auto"/>
          <w:lang w:val="en-US" w:eastAsia="zh-CN"/>
        </w:rPr>
        <w:t>7</w:t>
      </w:r>
    </w:p>
    <w:p w14:paraId="6EF50ABB">
      <w:pPr>
        <w:pStyle w:val="40"/>
        <w:tabs>
          <w:tab w:val="left" w:pos="1050"/>
          <w:tab w:val="right" w:leader="dot" w:pos="8937"/>
        </w:tabs>
        <w:spacing w:line="600" w:lineRule="exact"/>
        <w:rPr>
          <w:rFonts w:ascii="宋体" w:hAnsi="宋体"/>
          <w:b/>
          <w:color w:val="auto"/>
          <w:szCs w:val="22"/>
        </w:rPr>
      </w:pPr>
      <w:r>
        <w:rPr>
          <w:color w:val="auto"/>
        </w:rPr>
        <w:fldChar w:fldCharType="begin"/>
      </w:r>
      <w:r>
        <w:rPr>
          <w:color w:val="auto"/>
        </w:rPr>
        <w:instrText xml:space="preserve"> HYPERLINK \l "_Toc104818928" </w:instrText>
      </w:r>
      <w:r>
        <w:rPr>
          <w:color w:val="auto"/>
        </w:rPr>
        <w:fldChar w:fldCharType="separate"/>
      </w:r>
      <w:r>
        <w:rPr>
          <w:rStyle w:val="72"/>
          <w:rFonts w:hint="eastAsia" w:ascii="宋体" w:hAnsi="宋体"/>
          <w:color w:val="auto"/>
        </w:rPr>
        <w:t>第四章</w:t>
      </w:r>
      <w:r>
        <w:rPr>
          <w:rStyle w:val="72"/>
          <w:rFonts w:ascii="宋体" w:hAnsi="宋体"/>
          <w:color w:val="auto"/>
        </w:rPr>
        <w:t xml:space="preserve">   </w:t>
      </w:r>
      <w:r>
        <w:rPr>
          <w:rStyle w:val="72"/>
          <w:rFonts w:hint="eastAsia" w:ascii="宋体" w:hAnsi="宋体"/>
          <w:color w:val="auto"/>
        </w:rPr>
        <w:t>采购需求</w:t>
      </w:r>
      <w:r>
        <w:rPr>
          <w:rFonts w:ascii="宋体" w:hAnsi="宋体"/>
          <w:color w:val="auto"/>
        </w:rPr>
        <w:tab/>
      </w:r>
      <w:r>
        <w:rPr>
          <w:rFonts w:ascii="宋体" w:hAnsi="宋体"/>
          <w:color w:val="auto"/>
        </w:rPr>
        <w:t>2</w:t>
      </w:r>
      <w:r>
        <w:rPr>
          <w:rFonts w:hint="eastAsia" w:ascii="宋体" w:hAnsi="宋体"/>
          <w:color w:val="auto"/>
          <w:lang w:val="en-US" w:eastAsia="zh-CN"/>
        </w:rPr>
        <w:t>8</w:t>
      </w:r>
      <w:r>
        <w:rPr>
          <w:rFonts w:ascii="宋体" w:hAnsi="宋体"/>
          <w:color w:val="auto"/>
        </w:rPr>
        <w:fldChar w:fldCharType="end"/>
      </w:r>
    </w:p>
    <w:p w14:paraId="3D498105">
      <w:pPr>
        <w:pStyle w:val="40"/>
        <w:tabs>
          <w:tab w:val="left" w:pos="1050"/>
          <w:tab w:val="right" w:leader="dot" w:pos="8937"/>
        </w:tabs>
        <w:spacing w:line="600" w:lineRule="exact"/>
        <w:rPr>
          <w:rFonts w:hint="eastAsia" w:ascii="宋体" w:hAnsi="宋体" w:eastAsia="宋体"/>
          <w:b/>
          <w:color w:val="auto"/>
          <w:szCs w:val="22"/>
          <w:lang w:val="en-US" w:eastAsia="zh-CN"/>
        </w:rPr>
      </w:pPr>
      <w:r>
        <w:rPr>
          <w:color w:val="auto"/>
        </w:rPr>
        <w:fldChar w:fldCharType="begin"/>
      </w:r>
      <w:r>
        <w:rPr>
          <w:color w:val="auto"/>
        </w:rPr>
        <w:instrText xml:space="preserve"> HYPERLINK \l "_Toc104818929" </w:instrText>
      </w:r>
      <w:r>
        <w:rPr>
          <w:color w:val="auto"/>
        </w:rPr>
        <w:fldChar w:fldCharType="separate"/>
      </w:r>
      <w:r>
        <w:rPr>
          <w:rStyle w:val="72"/>
          <w:rFonts w:hint="eastAsia" w:ascii="宋体" w:hAnsi="宋体"/>
          <w:color w:val="auto"/>
        </w:rPr>
        <w:t>第五章</w:t>
      </w:r>
      <w:r>
        <w:rPr>
          <w:rStyle w:val="72"/>
          <w:rFonts w:ascii="宋体" w:hAnsi="宋体"/>
          <w:color w:val="auto"/>
        </w:rPr>
        <w:t xml:space="preserve">   </w:t>
      </w:r>
      <w:r>
        <w:rPr>
          <w:rStyle w:val="72"/>
          <w:rFonts w:hint="eastAsia" w:ascii="宋体" w:hAnsi="宋体"/>
          <w:color w:val="auto"/>
        </w:rPr>
        <w:t>合同草案条款</w:t>
      </w:r>
      <w:r>
        <w:rPr>
          <w:rFonts w:ascii="宋体" w:hAnsi="宋体"/>
          <w:color w:val="auto"/>
        </w:rPr>
        <w:tab/>
      </w:r>
      <w:r>
        <w:rPr>
          <w:rFonts w:hint="eastAsia" w:ascii="宋体" w:hAnsi="宋体"/>
          <w:color w:val="auto"/>
          <w:lang w:val="en-US" w:eastAsia="zh-CN"/>
        </w:rPr>
        <w:t>3</w:t>
      </w:r>
      <w:r>
        <w:rPr>
          <w:rFonts w:ascii="宋体" w:hAnsi="宋体"/>
          <w:color w:val="auto"/>
        </w:rPr>
        <w:fldChar w:fldCharType="end"/>
      </w:r>
      <w:r>
        <w:rPr>
          <w:rFonts w:hint="eastAsia" w:ascii="宋体" w:hAnsi="宋体"/>
          <w:color w:val="auto"/>
          <w:lang w:val="en-US" w:eastAsia="zh-CN"/>
        </w:rPr>
        <w:t>4</w:t>
      </w:r>
    </w:p>
    <w:p w14:paraId="57548C1F">
      <w:pPr>
        <w:pStyle w:val="40"/>
        <w:tabs>
          <w:tab w:val="left" w:pos="1050"/>
          <w:tab w:val="right" w:leader="dot" w:pos="8937"/>
        </w:tabs>
        <w:spacing w:line="600" w:lineRule="exact"/>
        <w:rPr>
          <w:rFonts w:hint="eastAsia" w:ascii="宋体" w:hAnsi="宋体" w:eastAsia="宋体"/>
          <w:b/>
          <w:color w:val="auto"/>
          <w:szCs w:val="22"/>
          <w:lang w:val="en-US" w:eastAsia="zh-CN"/>
        </w:rPr>
      </w:pPr>
      <w:r>
        <w:rPr>
          <w:color w:val="auto"/>
        </w:rPr>
        <w:fldChar w:fldCharType="begin"/>
      </w:r>
      <w:r>
        <w:rPr>
          <w:color w:val="auto"/>
        </w:rPr>
        <w:instrText xml:space="preserve"> HYPERLINK \l "_Toc104818930" </w:instrText>
      </w:r>
      <w:r>
        <w:rPr>
          <w:color w:val="auto"/>
        </w:rPr>
        <w:fldChar w:fldCharType="separate"/>
      </w:r>
      <w:r>
        <w:rPr>
          <w:rStyle w:val="72"/>
          <w:rFonts w:hint="eastAsia" w:ascii="宋体" w:hAnsi="宋体"/>
          <w:color w:val="auto"/>
        </w:rPr>
        <w:t>第六章</w:t>
      </w:r>
      <w:r>
        <w:rPr>
          <w:rStyle w:val="72"/>
          <w:rFonts w:ascii="宋体" w:hAnsi="宋体"/>
          <w:color w:val="auto"/>
        </w:rPr>
        <w:t xml:space="preserve">   </w:t>
      </w:r>
      <w:r>
        <w:rPr>
          <w:rStyle w:val="72"/>
          <w:rFonts w:hint="eastAsia" w:ascii="宋体" w:hAnsi="宋体"/>
          <w:color w:val="auto"/>
        </w:rPr>
        <w:t>响应文件格式</w:t>
      </w:r>
      <w:r>
        <w:rPr>
          <w:rFonts w:ascii="宋体" w:hAnsi="宋体"/>
          <w:color w:val="auto"/>
        </w:rPr>
        <w:tab/>
      </w:r>
      <w:r>
        <w:rPr>
          <w:rFonts w:hint="eastAsia" w:ascii="宋体" w:hAnsi="宋体"/>
          <w:color w:val="auto"/>
          <w:lang w:val="en-US" w:eastAsia="zh-CN"/>
        </w:rPr>
        <w:t>4</w:t>
      </w:r>
      <w:r>
        <w:rPr>
          <w:rFonts w:ascii="宋体" w:hAnsi="宋体"/>
          <w:color w:val="auto"/>
        </w:rPr>
        <w:fldChar w:fldCharType="end"/>
      </w:r>
      <w:r>
        <w:rPr>
          <w:rFonts w:hint="eastAsia" w:ascii="宋体" w:hAnsi="宋体"/>
          <w:color w:val="auto"/>
          <w:lang w:val="en-US" w:eastAsia="zh-CN"/>
        </w:rPr>
        <w:t>4</w:t>
      </w:r>
    </w:p>
    <w:p w14:paraId="4B4B6AED">
      <w:pPr>
        <w:pStyle w:val="40"/>
        <w:tabs>
          <w:tab w:val="left" w:pos="1050"/>
          <w:tab w:val="right" w:leader="dot" w:pos="8937"/>
        </w:tabs>
        <w:spacing w:line="360" w:lineRule="auto"/>
        <w:rPr>
          <w:rFonts w:ascii="宋体" w:hAnsi="宋体"/>
          <w:b/>
          <w:color w:val="auto"/>
        </w:rPr>
      </w:pPr>
      <w:r>
        <w:rPr>
          <w:rFonts w:ascii="宋体" w:hAnsi="宋体"/>
          <w:b/>
          <w:color w:val="auto"/>
        </w:rPr>
        <w:fldChar w:fldCharType="end"/>
      </w:r>
    </w:p>
    <w:p w14:paraId="4C154F49">
      <w:pPr>
        <w:rPr>
          <w:color w:val="auto"/>
        </w:rPr>
      </w:pPr>
    </w:p>
    <w:p w14:paraId="14616097">
      <w:pPr>
        <w:rPr>
          <w:color w:val="auto"/>
        </w:rPr>
      </w:pPr>
    </w:p>
    <w:p w14:paraId="5098F963">
      <w:pPr>
        <w:rPr>
          <w:color w:val="auto"/>
        </w:rPr>
      </w:pPr>
    </w:p>
    <w:p w14:paraId="5ED7B3AD">
      <w:pPr>
        <w:rPr>
          <w:color w:val="auto"/>
        </w:rPr>
      </w:pPr>
    </w:p>
    <w:p w14:paraId="3639E7CD">
      <w:pPr>
        <w:rPr>
          <w:color w:val="auto"/>
        </w:rPr>
      </w:pPr>
    </w:p>
    <w:p w14:paraId="525CFC9E">
      <w:pPr>
        <w:rPr>
          <w:color w:val="auto"/>
        </w:rPr>
      </w:pPr>
    </w:p>
    <w:p w14:paraId="3AEBFC63">
      <w:pPr>
        <w:rPr>
          <w:color w:val="auto"/>
        </w:rPr>
      </w:pPr>
    </w:p>
    <w:p w14:paraId="4DE0ACAC">
      <w:pPr>
        <w:rPr>
          <w:color w:val="auto"/>
        </w:rPr>
      </w:pPr>
    </w:p>
    <w:p w14:paraId="25160549">
      <w:pPr>
        <w:rPr>
          <w:color w:val="auto"/>
        </w:rPr>
      </w:pPr>
    </w:p>
    <w:p w14:paraId="3AC75AE4">
      <w:pPr>
        <w:rPr>
          <w:color w:val="auto"/>
        </w:rPr>
      </w:pPr>
    </w:p>
    <w:p w14:paraId="048D527D">
      <w:pPr>
        <w:rPr>
          <w:color w:val="auto"/>
        </w:rPr>
      </w:pPr>
    </w:p>
    <w:p w14:paraId="25A77C0A">
      <w:pPr>
        <w:rPr>
          <w:color w:val="auto"/>
        </w:rPr>
      </w:pPr>
    </w:p>
    <w:p w14:paraId="1E541489">
      <w:pPr>
        <w:rPr>
          <w:color w:val="auto"/>
        </w:rPr>
      </w:pPr>
    </w:p>
    <w:bookmarkEnd w:id="5"/>
    <w:p w14:paraId="18B9DBFC">
      <w:pPr>
        <w:rPr>
          <w:color w:val="auto"/>
        </w:rPr>
      </w:pPr>
    </w:p>
    <w:p w14:paraId="5F55FB28">
      <w:pPr>
        <w:spacing w:before="50" w:line="360" w:lineRule="auto"/>
        <w:jc w:val="center"/>
        <w:outlineLvl w:val="0"/>
        <w:rPr>
          <w:rStyle w:val="63"/>
          <w:rFonts w:ascii="宋体" w:hAnsi="宋体"/>
          <w:bCs/>
          <w:color w:val="auto"/>
          <w:sz w:val="32"/>
          <w:szCs w:val="32"/>
        </w:rPr>
        <w:sectPr>
          <w:footerReference r:id="rId3" w:type="default"/>
          <w:pgSz w:w="11906" w:h="16838"/>
          <w:pgMar w:top="1440" w:right="1644" w:bottom="1440" w:left="1644" w:header="851" w:footer="992" w:gutter="0"/>
          <w:cols w:space="720" w:num="1"/>
          <w:docGrid w:linePitch="360" w:charSpace="0"/>
        </w:sectPr>
      </w:pPr>
    </w:p>
    <w:p w14:paraId="74A0ADF3">
      <w:pPr>
        <w:spacing w:before="50" w:line="360" w:lineRule="auto"/>
        <w:jc w:val="center"/>
        <w:outlineLvl w:val="0"/>
        <w:rPr>
          <w:rStyle w:val="63"/>
          <w:rFonts w:ascii="宋体" w:hAnsi="宋体"/>
          <w:bCs/>
          <w:color w:val="auto"/>
          <w:sz w:val="32"/>
          <w:szCs w:val="32"/>
        </w:rPr>
      </w:pPr>
      <w:r>
        <w:rPr>
          <w:rStyle w:val="63"/>
          <w:rFonts w:hint="eastAsia" w:ascii="宋体" w:hAnsi="宋体"/>
          <w:bCs/>
          <w:color w:val="auto"/>
          <w:sz w:val="32"/>
          <w:szCs w:val="32"/>
        </w:rPr>
        <w:t>第一章 采购邀请</w:t>
      </w:r>
    </w:p>
    <w:tbl>
      <w:tblPr>
        <w:tblStyle w:val="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73"/>
      </w:tblGrid>
      <w:tr w14:paraId="7A5AA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73" w:type="dxa"/>
            <w:noWrap w:val="0"/>
          </w:tcPr>
          <w:p w14:paraId="48B3966E">
            <w:pPr>
              <w:spacing w:line="360" w:lineRule="auto"/>
              <w:rPr>
                <w:rFonts w:ascii="宋体" w:hAnsi="宋体" w:cs="Arial"/>
                <w:color w:val="auto"/>
                <w:szCs w:val="21"/>
              </w:rPr>
            </w:pPr>
            <w:bookmarkStart w:id="7" w:name="一、招标内容："/>
            <w:bookmarkEnd w:id="7"/>
            <w:r>
              <w:rPr>
                <w:rFonts w:hint="eastAsia" w:ascii="宋体" w:hAnsi="宋体" w:cs="Arial"/>
                <w:color w:val="auto"/>
                <w:szCs w:val="21"/>
              </w:rPr>
              <w:t>项目概况</w:t>
            </w:r>
          </w:p>
          <w:p w14:paraId="1F1F0BFE">
            <w:pPr>
              <w:spacing w:line="360" w:lineRule="auto"/>
              <w:ind w:firstLine="525"/>
              <w:jc w:val="left"/>
              <w:rPr>
                <w:rFonts w:ascii="宋体" w:hAnsi="宋体" w:cs="Arial"/>
                <w:color w:val="auto"/>
                <w:spacing w:val="2"/>
                <w:szCs w:val="21"/>
                <w:lang w:val="zh-CN"/>
              </w:rPr>
            </w:pPr>
            <w:r>
              <w:rPr>
                <w:rFonts w:hint="eastAsia" w:ascii="宋体" w:hAnsi="宋体"/>
                <w:color w:val="auto"/>
                <w:szCs w:val="21"/>
                <w:u w:val="single"/>
                <w:lang w:eastAsia="zh-CN"/>
              </w:rPr>
              <w:t>礼嘉镇农村公路（沥青）养护服务</w:t>
            </w:r>
            <w:r>
              <w:rPr>
                <w:rFonts w:hint="eastAsia" w:ascii="宋体" w:hAnsi="宋体" w:cs="Arial"/>
                <w:color w:val="auto"/>
                <w:szCs w:val="21"/>
              </w:rPr>
              <w:t>的潜在供应商应在</w:t>
            </w:r>
            <w:r>
              <w:rPr>
                <w:rFonts w:hint="eastAsia" w:ascii="宋体" w:hAnsi="宋体"/>
                <w:color w:val="auto"/>
                <w:szCs w:val="21"/>
                <w:u w:val="single"/>
              </w:rPr>
              <w:t>苏采云政府采购一体化平台</w:t>
            </w:r>
            <w:r>
              <w:rPr>
                <w:rFonts w:hint="eastAsia" w:ascii="宋体" w:hAnsi="宋体" w:cs="Arial"/>
                <w:color w:val="auto"/>
                <w:szCs w:val="21"/>
              </w:rPr>
              <w:t>获取采购文件，并于</w:t>
            </w:r>
            <w:r>
              <w:rPr>
                <w:rFonts w:hint="eastAsia" w:ascii="宋体" w:hAnsi="宋体" w:cs="Arial"/>
                <w:color w:val="auto"/>
                <w:szCs w:val="21"/>
                <w:u w:val="single"/>
              </w:rPr>
              <w:t>2</w:t>
            </w:r>
            <w:r>
              <w:rPr>
                <w:rFonts w:ascii="宋体" w:hAnsi="宋体" w:cs="Arial"/>
                <w:color w:val="auto"/>
                <w:szCs w:val="21"/>
                <w:u w:val="single"/>
              </w:rPr>
              <w:t>02</w:t>
            </w:r>
            <w:r>
              <w:rPr>
                <w:rFonts w:hint="eastAsia" w:ascii="宋体" w:hAnsi="宋体" w:cs="Arial"/>
                <w:color w:val="auto"/>
                <w:szCs w:val="21"/>
                <w:u w:val="single"/>
                <w:lang w:val="en-US" w:eastAsia="zh-CN"/>
              </w:rPr>
              <w:t>6</w:t>
            </w:r>
            <w:r>
              <w:rPr>
                <w:rFonts w:hint="eastAsia" w:ascii="宋体" w:hAnsi="宋体" w:cs="Arial"/>
                <w:color w:val="auto"/>
                <w:szCs w:val="21"/>
                <w:u w:val="single"/>
              </w:rPr>
              <w:t>年</w:t>
            </w:r>
            <w:r>
              <w:rPr>
                <w:rFonts w:hint="eastAsia" w:ascii="宋体" w:hAnsi="宋体" w:cs="Arial"/>
                <w:color w:val="auto"/>
                <w:szCs w:val="21"/>
                <w:u w:val="single"/>
                <w:lang w:val="en-US" w:eastAsia="zh-CN"/>
              </w:rPr>
              <w:t>6</w:t>
            </w:r>
            <w:r>
              <w:rPr>
                <w:rFonts w:hint="eastAsia" w:ascii="宋体" w:hAnsi="宋体" w:cs="Arial"/>
                <w:color w:val="auto"/>
                <w:szCs w:val="21"/>
                <w:u w:val="single"/>
              </w:rPr>
              <w:t>月</w:t>
            </w:r>
            <w:r>
              <w:rPr>
                <w:rFonts w:hint="eastAsia" w:ascii="宋体" w:hAnsi="宋体" w:cs="Arial"/>
                <w:color w:val="auto"/>
                <w:szCs w:val="21"/>
                <w:u w:val="single"/>
                <w:lang w:val="en-US" w:eastAsia="zh-CN"/>
              </w:rPr>
              <w:t>2</w:t>
            </w:r>
            <w:r>
              <w:rPr>
                <w:rFonts w:hint="eastAsia" w:ascii="宋体" w:hAnsi="宋体" w:cs="Arial"/>
                <w:color w:val="auto"/>
                <w:szCs w:val="21"/>
                <w:u w:val="single"/>
              </w:rPr>
              <w:t>日</w:t>
            </w:r>
            <w:r>
              <w:rPr>
                <w:rFonts w:hint="eastAsia" w:ascii="宋体" w:hAnsi="宋体" w:cs="Arial"/>
                <w:color w:val="auto"/>
                <w:szCs w:val="21"/>
                <w:u w:val="single"/>
                <w:lang w:val="en-US" w:eastAsia="zh-CN"/>
              </w:rPr>
              <w:t>14</w:t>
            </w:r>
            <w:r>
              <w:rPr>
                <w:rFonts w:hint="eastAsia" w:ascii="宋体" w:hAnsi="宋体" w:cs="Arial"/>
                <w:color w:val="auto"/>
                <w:szCs w:val="21"/>
                <w:u w:val="single"/>
              </w:rPr>
              <w:t>点</w:t>
            </w:r>
            <w:r>
              <w:rPr>
                <w:rFonts w:hint="eastAsia" w:ascii="宋体" w:hAnsi="宋体" w:cs="Arial"/>
                <w:color w:val="auto"/>
                <w:szCs w:val="21"/>
                <w:u w:val="single"/>
                <w:lang w:val="en-US" w:eastAsia="zh-CN"/>
              </w:rPr>
              <w:t>00</w:t>
            </w:r>
            <w:r>
              <w:rPr>
                <w:rFonts w:hint="eastAsia" w:ascii="宋体" w:hAnsi="宋体" w:cs="Arial"/>
                <w:color w:val="auto"/>
                <w:szCs w:val="21"/>
                <w:u w:val="single"/>
              </w:rPr>
              <w:t>分</w:t>
            </w:r>
            <w:r>
              <w:rPr>
                <w:rFonts w:hint="eastAsia" w:ascii="宋体" w:hAnsi="宋体" w:cs="Arial"/>
                <w:color w:val="auto"/>
                <w:szCs w:val="21"/>
              </w:rPr>
              <w:t>（北京时间）前递交响应文件。</w:t>
            </w:r>
          </w:p>
        </w:tc>
      </w:tr>
    </w:tbl>
    <w:p w14:paraId="2C86C843">
      <w:pPr>
        <w:spacing w:line="360" w:lineRule="exact"/>
        <w:rPr>
          <w:rFonts w:ascii="宋体" w:hAnsi="宋体"/>
          <w:color w:val="auto"/>
          <w:szCs w:val="21"/>
        </w:rPr>
      </w:pPr>
      <w:r>
        <w:rPr>
          <w:rFonts w:hint="eastAsia" w:ascii="宋体" w:hAnsi="宋体"/>
          <w:b/>
          <w:color w:val="auto"/>
          <w:szCs w:val="21"/>
        </w:rPr>
        <w:t>一、项目基本情况</w:t>
      </w:r>
      <w:r>
        <w:rPr>
          <w:rFonts w:hint="eastAsia" w:ascii="宋体" w:hAnsi="宋体"/>
          <w:color w:val="auto"/>
          <w:szCs w:val="21"/>
        </w:rPr>
        <w:t>：</w:t>
      </w:r>
    </w:p>
    <w:p w14:paraId="22A179B9">
      <w:pPr>
        <w:spacing w:line="360" w:lineRule="exact"/>
        <w:ind w:firstLine="420"/>
        <w:jc w:val="left"/>
        <w:rPr>
          <w:rFonts w:hint="eastAsia" w:ascii="宋体" w:hAnsi="宋体" w:cs="Arial"/>
          <w:color w:val="auto"/>
          <w:szCs w:val="21"/>
          <w:lang w:val="en-US" w:eastAsia="zh-CN"/>
        </w:rPr>
      </w:pPr>
      <w:r>
        <w:rPr>
          <w:rFonts w:hint="eastAsia" w:ascii="宋体" w:hAnsi="宋体" w:cs="Arial"/>
          <w:color w:val="auto"/>
          <w:szCs w:val="21"/>
        </w:rPr>
        <w:t>1.项目编号：</w:t>
      </w:r>
      <w:bookmarkStart w:id="587" w:name="_GoBack"/>
      <w:bookmarkEnd w:id="587"/>
      <w:r>
        <w:rPr>
          <w:rFonts w:hint="eastAsia" w:ascii="宋体" w:hAnsi="宋体" w:cs="Arial"/>
          <w:color w:val="auto"/>
          <w:szCs w:val="21"/>
          <w:lang w:eastAsia="zh-CN"/>
        </w:rPr>
        <w:t>JSZC-320412-SZDD-C2026-0007</w:t>
      </w:r>
      <w:r>
        <w:rPr>
          <w:rFonts w:hint="eastAsia" w:ascii="宋体" w:hAnsi="宋体" w:cs="Arial"/>
          <w:color w:val="auto"/>
          <w:szCs w:val="21"/>
          <w:lang w:val="en-US" w:eastAsia="zh-CN"/>
        </w:rPr>
        <w:t xml:space="preserve">  </w:t>
      </w:r>
    </w:p>
    <w:p w14:paraId="00405992">
      <w:pPr>
        <w:spacing w:line="360" w:lineRule="exact"/>
        <w:ind w:firstLine="420"/>
        <w:jc w:val="left"/>
        <w:rPr>
          <w:rFonts w:hint="eastAsia" w:ascii="宋体" w:hAnsi="宋体" w:eastAsia="宋体" w:cs="Arial"/>
          <w:color w:val="auto"/>
          <w:szCs w:val="21"/>
          <w:lang w:eastAsia="zh-CN"/>
        </w:rPr>
      </w:pPr>
      <w:r>
        <w:rPr>
          <w:rFonts w:hint="eastAsia" w:ascii="宋体" w:hAnsi="宋体" w:cs="Arial"/>
          <w:color w:val="auto"/>
          <w:szCs w:val="21"/>
        </w:rPr>
        <w:t>2.项目名称：</w:t>
      </w:r>
      <w:r>
        <w:rPr>
          <w:rFonts w:hint="eastAsia" w:ascii="宋体" w:hAnsi="宋体" w:cs="Arial"/>
          <w:color w:val="auto"/>
          <w:szCs w:val="21"/>
          <w:lang w:eastAsia="zh-CN"/>
        </w:rPr>
        <w:t>礼嘉镇农村公路（沥青）养护服务</w:t>
      </w:r>
    </w:p>
    <w:p w14:paraId="01F65B5E">
      <w:pPr>
        <w:spacing w:line="360" w:lineRule="exact"/>
        <w:ind w:firstLine="420"/>
        <w:jc w:val="left"/>
        <w:rPr>
          <w:rFonts w:ascii="宋体" w:hAnsi="宋体" w:cs="Arial"/>
          <w:color w:val="auto"/>
          <w:szCs w:val="21"/>
        </w:rPr>
      </w:pPr>
      <w:r>
        <w:rPr>
          <w:rFonts w:hint="eastAsia" w:ascii="宋体" w:hAnsi="宋体" w:cs="Arial"/>
          <w:color w:val="auto"/>
          <w:szCs w:val="21"/>
        </w:rPr>
        <w:t>3.采购方式：竞争性磋商。</w:t>
      </w:r>
    </w:p>
    <w:p w14:paraId="6701A699">
      <w:pPr>
        <w:spacing w:line="360" w:lineRule="exact"/>
        <w:ind w:firstLine="420"/>
        <w:jc w:val="left"/>
        <w:rPr>
          <w:rFonts w:hint="eastAsia" w:ascii="宋体" w:hAnsi="宋体" w:cs="Arial"/>
          <w:color w:val="auto"/>
          <w:szCs w:val="21"/>
        </w:rPr>
      </w:pPr>
      <w:r>
        <w:rPr>
          <w:rFonts w:hint="eastAsia" w:ascii="宋体" w:hAnsi="宋体" w:cs="Arial"/>
          <w:color w:val="auto"/>
          <w:szCs w:val="21"/>
        </w:rPr>
        <w:t>4.</w:t>
      </w:r>
      <w:r>
        <w:rPr>
          <w:rFonts w:hint="eastAsia" w:ascii="宋体" w:hAnsi="宋体" w:cs="Arial"/>
          <w:color w:val="auto"/>
          <w:szCs w:val="21"/>
          <w:lang w:val="en-US" w:eastAsia="zh-CN"/>
        </w:rPr>
        <w:t>控制折扣：100%</w:t>
      </w:r>
      <w:r>
        <w:rPr>
          <w:rFonts w:hint="eastAsia" w:ascii="宋体" w:hAnsi="宋体" w:cs="Arial"/>
          <w:color w:val="auto"/>
          <w:szCs w:val="21"/>
        </w:rPr>
        <w:t xml:space="preserve"> </w:t>
      </w:r>
    </w:p>
    <w:p w14:paraId="774BC1D7">
      <w:pPr>
        <w:spacing w:line="360" w:lineRule="exact"/>
        <w:ind w:firstLine="420"/>
        <w:rPr>
          <w:rFonts w:hint="eastAsia" w:ascii="宋体" w:hAnsi="宋体" w:cs="Arial"/>
          <w:color w:val="auto"/>
          <w:szCs w:val="21"/>
        </w:rPr>
      </w:pPr>
      <w:r>
        <w:rPr>
          <w:rFonts w:hint="eastAsia" w:ascii="宋体" w:hAnsi="宋体"/>
          <w:color w:val="auto"/>
          <w:szCs w:val="21"/>
        </w:rPr>
        <w:t>5.采购需求：</w:t>
      </w:r>
      <w:bookmarkStart w:id="8" w:name="OLE_LINK14"/>
      <w:r>
        <w:rPr>
          <w:rFonts w:hint="eastAsia" w:ascii="宋体" w:hAnsi="宋体"/>
          <w:color w:val="auto"/>
          <w:szCs w:val="21"/>
        </w:rPr>
        <w:t>武进</w:t>
      </w:r>
      <w:r>
        <w:rPr>
          <w:rFonts w:hint="eastAsia" w:ascii="宋体" w:hAnsi="宋体"/>
          <w:color w:val="auto"/>
          <w:szCs w:val="21"/>
          <w:lang w:val="en-US" w:eastAsia="zh-CN"/>
        </w:rPr>
        <w:t>礼嘉镇农村公路沥青</w:t>
      </w:r>
      <w:r>
        <w:rPr>
          <w:rFonts w:hint="eastAsia" w:ascii="宋体" w:hAnsi="宋体"/>
          <w:color w:val="auto"/>
          <w:szCs w:val="21"/>
        </w:rPr>
        <w:t>的巡查、维修、管护等项目内容。具体详见招标文件。</w:t>
      </w:r>
      <w:bookmarkEnd w:id="8"/>
    </w:p>
    <w:p w14:paraId="09550A0F">
      <w:pPr>
        <w:spacing w:line="360" w:lineRule="exact"/>
        <w:ind w:firstLine="420"/>
        <w:contextualSpacing/>
        <w:rPr>
          <w:rFonts w:ascii="宋体" w:hAnsi="宋体"/>
          <w:bCs/>
          <w:color w:val="auto"/>
          <w:szCs w:val="21"/>
        </w:rPr>
      </w:pPr>
      <w:r>
        <w:rPr>
          <w:rFonts w:hint="eastAsia" w:ascii="宋体" w:hAnsi="宋体"/>
          <w:bCs/>
          <w:color w:val="auto"/>
          <w:szCs w:val="21"/>
        </w:rPr>
        <w:t>6.</w:t>
      </w:r>
      <w:r>
        <w:rPr>
          <w:rFonts w:hint="eastAsia" w:ascii="宋体" w:hAnsi="宋体"/>
          <w:bCs/>
          <w:color w:val="auto"/>
          <w:szCs w:val="21"/>
          <w:lang w:val="en-US" w:eastAsia="zh-CN"/>
        </w:rPr>
        <w:t>合同履行</w:t>
      </w:r>
      <w:r>
        <w:rPr>
          <w:rFonts w:hint="eastAsia" w:ascii="宋体" w:hAnsi="宋体" w:cs="Arial"/>
          <w:color w:val="auto"/>
          <w:szCs w:val="21"/>
        </w:rPr>
        <w:t>期限：</w:t>
      </w:r>
      <w:r>
        <w:rPr>
          <w:rFonts w:hint="eastAsia"/>
          <w:color w:val="auto"/>
          <w:sz w:val="21"/>
          <w:szCs w:val="21"/>
          <w:highlight w:val="none"/>
          <w:lang w:val="en-US" w:eastAsia="zh-CN"/>
        </w:rPr>
        <w:t>三年，一年一签订</w:t>
      </w:r>
      <w:r>
        <w:rPr>
          <w:rFonts w:hint="eastAsia" w:eastAsia="宋体"/>
          <w:color w:val="auto"/>
          <w:sz w:val="21"/>
          <w:szCs w:val="21"/>
          <w:highlight w:val="none"/>
        </w:rPr>
        <w:t>。</w:t>
      </w:r>
      <w:r>
        <w:rPr>
          <w:rFonts w:hint="eastAsia" w:ascii="宋体" w:hAnsi="Times New Roman" w:eastAsia="宋体" w:cs="宋体"/>
          <w:color w:val="auto"/>
          <w:sz w:val="21"/>
          <w:szCs w:val="21"/>
          <w:highlight w:val="none"/>
          <w:lang w:val="en-US" w:eastAsia="zh-CN"/>
        </w:rPr>
        <w:t>考核合格后续签下一年合同</w:t>
      </w:r>
      <w:r>
        <w:rPr>
          <w:rFonts w:hint="eastAsia" w:ascii="宋体" w:hAnsi="宋体"/>
          <w:color w:val="auto"/>
          <w:szCs w:val="21"/>
        </w:rPr>
        <w:t>。</w:t>
      </w:r>
    </w:p>
    <w:p w14:paraId="5723DC31">
      <w:pPr>
        <w:spacing w:line="360" w:lineRule="exact"/>
        <w:ind w:firstLine="420"/>
        <w:jc w:val="left"/>
        <w:rPr>
          <w:rFonts w:ascii="宋体" w:hAnsi="宋体"/>
          <w:color w:val="auto"/>
          <w:szCs w:val="21"/>
        </w:rPr>
      </w:pPr>
      <w:r>
        <w:rPr>
          <w:rFonts w:hint="eastAsia" w:ascii="宋体" w:hAnsi="宋体" w:cs="Arial"/>
          <w:color w:val="auto"/>
          <w:szCs w:val="21"/>
        </w:rPr>
        <w:t>7.</w:t>
      </w:r>
      <w:r>
        <w:rPr>
          <w:rFonts w:ascii="宋体" w:hAnsi="宋体" w:cs="Arial"/>
          <w:color w:val="auto"/>
          <w:szCs w:val="21"/>
        </w:rPr>
        <w:t>本项目是否接受联合体：</w:t>
      </w:r>
      <w:r>
        <w:rPr>
          <w:rFonts w:hint="eastAsia" w:ascii="宋体" w:hAnsi="宋体" w:cs="MS Mincho"/>
          <w:color w:val="auto"/>
          <w:szCs w:val="21"/>
          <w:lang w:eastAsia="zh-CN"/>
        </w:rPr>
        <w:t>□</w:t>
      </w:r>
      <w:r>
        <w:rPr>
          <w:rFonts w:ascii="宋体" w:hAnsi="宋体" w:cs="Arial"/>
          <w:color w:val="auto"/>
          <w:szCs w:val="21"/>
        </w:rPr>
        <w:t>是，联合体按相关要求执行</w:t>
      </w:r>
      <w:r>
        <w:rPr>
          <w:rFonts w:ascii="宋体" w:hAnsi="宋体"/>
          <w:color w:val="auto"/>
          <w:szCs w:val="21"/>
        </w:rPr>
        <w:t xml:space="preserve"> </w:t>
      </w:r>
      <w:r>
        <w:rPr>
          <w:rFonts w:hint="eastAsia" w:ascii="宋体" w:hAnsi="宋体" w:cs="MS Mincho"/>
          <w:color w:val="auto"/>
          <w:szCs w:val="21"/>
          <w:lang w:eastAsia="zh-CN"/>
        </w:rPr>
        <w:t>☑</w:t>
      </w:r>
      <w:r>
        <w:rPr>
          <w:rFonts w:ascii="宋体" w:hAnsi="宋体"/>
          <w:color w:val="auto"/>
          <w:szCs w:val="21"/>
        </w:rPr>
        <w:t>否。</w:t>
      </w:r>
    </w:p>
    <w:p w14:paraId="1D11A3EB">
      <w:pPr>
        <w:spacing w:line="360" w:lineRule="exact"/>
        <w:ind w:firstLine="420"/>
        <w:rPr>
          <w:rFonts w:ascii="宋体" w:hAnsi="宋体"/>
          <w:color w:val="auto"/>
          <w:szCs w:val="21"/>
        </w:rPr>
      </w:pPr>
      <w:r>
        <w:rPr>
          <w:rFonts w:hint="eastAsia" w:ascii="宋体" w:hAnsi="宋体"/>
          <w:color w:val="auto"/>
          <w:szCs w:val="21"/>
        </w:rPr>
        <w:t>8.</w:t>
      </w:r>
      <w:r>
        <w:rPr>
          <w:rFonts w:ascii="宋体" w:hAnsi="宋体"/>
          <w:color w:val="auto"/>
          <w:szCs w:val="21"/>
        </w:rPr>
        <w:t>本项目是否接受</w:t>
      </w:r>
      <w:r>
        <w:rPr>
          <w:rFonts w:hint="eastAsia" w:ascii="宋体" w:hAnsi="宋体"/>
          <w:color w:val="auto"/>
          <w:szCs w:val="21"/>
        </w:rPr>
        <w:t>进口产品响应</w:t>
      </w:r>
      <w:r>
        <w:rPr>
          <w:rFonts w:ascii="宋体" w:hAnsi="宋体"/>
          <w:color w:val="auto"/>
          <w:szCs w:val="21"/>
        </w:rPr>
        <w:t xml:space="preserve">：□是  </w:t>
      </w:r>
      <w:r>
        <w:rPr>
          <w:rFonts w:hint="eastAsia" w:ascii="宋体" w:hAnsi="宋体" w:cs="MS Mincho"/>
          <w:color w:val="auto"/>
          <w:szCs w:val="21"/>
        </w:rPr>
        <w:t>☑</w:t>
      </w:r>
      <w:r>
        <w:rPr>
          <w:rFonts w:ascii="宋体" w:hAnsi="宋体"/>
          <w:color w:val="auto"/>
          <w:szCs w:val="21"/>
        </w:rPr>
        <w:t>否。</w:t>
      </w:r>
    </w:p>
    <w:p w14:paraId="51A52029">
      <w:pPr>
        <w:spacing w:line="360" w:lineRule="exact"/>
        <w:rPr>
          <w:rFonts w:ascii="宋体" w:hAnsi="宋体"/>
          <w:color w:val="auto"/>
          <w:szCs w:val="21"/>
        </w:rPr>
      </w:pPr>
      <w:r>
        <w:rPr>
          <w:rFonts w:hint="eastAsia" w:ascii="宋体" w:hAnsi="宋体"/>
          <w:b/>
          <w:color w:val="auto"/>
          <w:szCs w:val="21"/>
        </w:rPr>
        <w:t>二、申请人的资格要求</w:t>
      </w:r>
      <w:r>
        <w:rPr>
          <w:rFonts w:ascii="宋体" w:hAnsi="宋体"/>
          <w:b/>
          <w:color w:val="auto"/>
          <w:szCs w:val="21"/>
        </w:rPr>
        <w:t>（须同时满足）</w:t>
      </w:r>
      <w:r>
        <w:rPr>
          <w:rFonts w:hint="eastAsia" w:ascii="宋体" w:hAnsi="宋体"/>
          <w:b/>
          <w:color w:val="auto"/>
          <w:szCs w:val="21"/>
        </w:rPr>
        <w:t>：</w:t>
      </w:r>
    </w:p>
    <w:p w14:paraId="1C5C5F3D">
      <w:pPr>
        <w:spacing w:line="360" w:lineRule="exact"/>
        <w:ind w:firstLine="420"/>
        <w:rPr>
          <w:rFonts w:ascii="宋体" w:hAnsi="宋体"/>
          <w:color w:val="auto"/>
          <w:szCs w:val="21"/>
        </w:rPr>
      </w:pPr>
      <w:bookmarkStart w:id="9" w:name="三、获取招标文件的时间和办法"/>
      <w:bookmarkEnd w:id="9"/>
      <w:r>
        <w:rPr>
          <w:rFonts w:ascii="宋体" w:hAnsi="宋体"/>
          <w:color w:val="auto"/>
          <w:szCs w:val="21"/>
        </w:rPr>
        <w:t>1.满足《中华人民共和国政府采购法》第二十二条规定</w:t>
      </w:r>
      <w:r>
        <w:rPr>
          <w:rFonts w:hint="eastAsia" w:ascii="宋体" w:hAnsi="宋体"/>
          <w:color w:val="auto"/>
          <w:szCs w:val="21"/>
        </w:rPr>
        <w:t>以及下列情形：</w:t>
      </w:r>
    </w:p>
    <w:p w14:paraId="6FC95ED0">
      <w:pPr>
        <w:spacing w:line="360" w:lineRule="exact"/>
        <w:ind w:firstLine="420"/>
        <w:rPr>
          <w:rFonts w:ascii="宋体" w:hAnsi="宋体"/>
          <w:color w:val="auto"/>
          <w:szCs w:val="21"/>
        </w:rPr>
      </w:pPr>
      <w:r>
        <w:rPr>
          <w:rFonts w:hint="eastAsia" w:ascii="宋体" w:hAnsi="宋体"/>
          <w:color w:val="auto"/>
          <w:szCs w:val="21"/>
        </w:rPr>
        <w:t>1.1未被“信用中国”网站（WWW.creditchina.gov.cn）或“中国政府采购网”网站（www.ccgp.gov.cn）列入失信被执行人、重大税收违法案件当事人名单、政府采购严重失信行为记录名单；</w:t>
      </w:r>
    </w:p>
    <w:p w14:paraId="2DC35204">
      <w:pPr>
        <w:spacing w:line="360" w:lineRule="exact"/>
        <w:ind w:firstLine="420"/>
        <w:rPr>
          <w:rFonts w:ascii="宋体" w:hAnsi="宋体"/>
          <w:color w:val="auto"/>
          <w:szCs w:val="21"/>
        </w:rPr>
      </w:pPr>
      <w:r>
        <w:rPr>
          <w:rFonts w:hint="eastAsia" w:ascii="宋体" w:hAnsi="宋体"/>
          <w:color w:val="auto"/>
          <w:szCs w:val="21"/>
        </w:rPr>
        <w:t>1.2单位负责人为同一人或者存在直接控股、管理关系的不同供应商（包含法定代表人为同一个人的两个及两个以上法人，母公司、全资子公司及其控股公司），不得参加同一合同项下的政府采购活动。</w:t>
      </w:r>
    </w:p>
    <w:p w14:paraId="15C60F1C">
      <w:pPr>
        <w:spacing w:line="360" w:lineRule="exact"/>
        <w:ind w:firstLine="420"/>
        <w:rPr>
          <w:rFonts w:ascii="宋体" w:hAnsi="宋体"/>
          <w:color w:val="auto"/>
          <w:szCs w:val="21"/>
        </w:rPr>
      </w:pPr>
      <w:r>
        <w:rPr>
          <w:rFonts w:ascii="宋体" w:hAnsi="宋体"/>
          <w:color w:val="auto"/>
          <w:szCs w:val="21"/>
        </w:rPr>
        <w:t>2.落实政府采购政策需满足的资格要求：</w:t>
      </w:r>
    </w:p>
    <w:p w14:paraId="417056AE">
      <w:pPr>
        <w:spacing w:line="360" w:lineRule="exact"/>
        <w:ind w:firstLine="420"/>
        <w:rPr>
          <w:rFonts w:ascii="宋体" w:hAnsi="宋体"/>
          <w:color w:val="auto"/>
          <w:szCs w:val="21"/>
        </w:rPr>
      </w:pPr>
      <w:r>
        <w:rPr>
          <w:rFonts w:ascii="宋体" w:hAnsi="宋体"/>
          <w:color w:val="auto"/>
          <w:szCs w:val="21"/>
        </w:rPr>
        <w:t>2.1 中小企业政策</w:t>
      </w:r>
    </w:p>
    <w:p w14:paraId="25F52564">
      <w:pPr>
        <w:spacing w:line="360" w:lineRule="exact"/>
        <w:ind w:firstLine="420"/>
        <w:rPr>
          <w:rFonts w:ascii="宋体" w:hAnsi="宋体"/>
          <w:color w:val="auto"/>
          <w:szCs w:val="21"/>
        </w:rPr>
      </w:pPr>
      <w:r>
        <w:rPr>
          <w:rFonts w:hint="eastAsia" w:ascii="宋体" w:hAnsi="宋体" w:cs="MS Mincho"/>
          <w:color w:val="auto"/>
          <w:szCs w:val="21"/>
          <w:lang w:eastAsia="zh-CN"/>
        </w:rPr>
        <w:t>□</w:t>
      </w:r>
      <w:r>
        <w:rPr>
          <w:rFonts w:ascii="宋体" w:hAnsi="宋体"/>
          <w:color w:val="auto"/>
          <w:szCs w:val="21"/>
        </w:rPr>
        <w:t>本项目不专门面向中小企业预留采购份额。</w:t>
      </w:r>
    </w:p>
    <w:p w14:paraId="42C4DAB9">
      <w:pPr>
        <w:spacing w:line="360" w:lineRule="exact"/>
        <w:ind w:firstLine="420"/>
        <w:rPr>
          <w:rFonts w:ascii="宋体" w:hAnsi="宋体"/>
          <w:color w:val="auto"/>
          <w:szCs w:val="21"/>
        </w:rPr>
      </w:pPr>
      <w:r>
        <w:rPr>
          <w:rFonts w:hint="eastAsia" w:ascii="宋体" w:hAnsi="宋体"/>
          <w:color w:val="auto"/>
          <w:szCs w:val="21"/>
          <w:lang w:eastAsia="zh-CN"/>
        </w:rPr>
        <w:t>☑</w:t>
      </w:r>
      <w:r>
        <w:rPr>
          <w:rFonts w:ascii="宋体" w:hAnsi="宋体"/>
          <w:color w:val="auto"/>
          <w:szCs w:val="21"/>
        </w:rPr>
        <w:t>本项目专门面向</w:t>
      </w:r>
      <w:r>
        <w:rPr>
          <w:rFonts w:hint="eastAsia" w:ascii="宋体" w:hAnsi="宋体"/>
          <w:color w:val="auto"/>
          <w:szCs w:val="21"/>
          <w:lang w:eastAsia="zh-CN"/>
        </w:rPr>
        <w:t>☑</w:t>
      </w:r>
      <w:r>
        <w:rPr>
          <w:rFonts w:ascii="宋体" w:hAnsi="宋体"/>
          <w:color w:val="auto"/>
          <w:szCs w:val="21"/>
        </w:rPr>
        <w:t xml:space="preserve">中小 </w:t>
      </w:r>
      <w:r>
        <w:rPr>
          <w:rFonts w:hint="eastAsia" w:ascii="宋体" w:hAnsi="宋体"/>
          <w:color w:val="auto"/>
          <w:szCs w:val="21"/>
          <w:lang w:eastAsia="zh-CN"/>
        </w:rPr>
        <w:t>☑</w:t>
      </w:r>
      <w:r>
        <w:rPr>
          <w:rFonts w:ascii="宋体" w:hAnsi="宋体"/>
          <w:color w:val="auto"/>
          <w:szCs w:val="21"/>
        </w:rPr>
        <w:t>小微企业采购。即：提供的</w:t>
      </w:r>
      <w:r>
        <w:rPr>
          <w:rFonts w:hint="eastAsia" w:ascii="宋体" w:hAnsi="宋体"/>
          <w:color w:val="auto"/>
          <w:szCs w:val="21"/>
          <w:lang w:val="en-US" w:eastAsia="zh-CN"/>
        </w:rPr>
        <w:t>服务</w:t>
      </w:r>
      <w:r>
        <w:rPr>
          <w:rFonts w:ascii="宋体" w:hAnsi="宋体"/>
          <w:color w:val="auto"/>
          <w:szCs w:val="21"/>
        </w:rPr>
        <w:t>全部由符合政策要求的中小/小微企业承接。</w:t>
      </w:r>
    </w:p>
    <w:p w14:paraId="28C28908">
      <w:pPr>
        <w:spacing w:line="360" w:lineRule="exact"/>
        <w:ind w:firstLine="420"/>
        <w:rPr>
          <w:rFonts w:ascii="宋体" w:hAnsi="宋体"/>
          <w:color w:val="auto"/>
          <w:szCs w:val="21"/>
        </w:rPr>
      </w:pPr>
      <w:r>
        <w:rPr>
          <w:rFonts w:ascii="宋体" w:hAnsi="宋体"/>
          <w:color w:val="auto"/>
          <w:szCs w:val="21"/>
        </w:rPr>
        <w:t>2.2 其它落实政府采购政策的资格要求（如有）：</w:t>
      </w:r>
      <w:r>
        <w:rPr>
          <w:rFonts w:hint="eastAsia" w:ascii="宋体" w:hAnsi="宋体"/>
          <w:color w:val="auto"/>
          <w:szCs w:val="21"/>
        </w:rPr>
        <w:t>/。</w:t>
      </w:r>
    </w:p>
    <w:p w14:paraId="00BA1570">
      <w:pPr>
        <w:spacing w:line="360" w:lineRule="exact"/>
        <w:ind w:firstLine="420"/>
        <w:rPr>
          <w:rFonts w:ascii="宋体" w:hAnsi="宋体"/>
          <w:i/>
          <w:iCs/>
          <w:color w:val="auto"/>
          <w:szCs w:val="21"/>
          <w:u w:val="single"/>
        </w:rPr>
      </w:pPr>
      <w:r>
        <w:rPr>
          <w:rFonts w:ascii="宋体" w:hAnsi="宋体"/>
          <w:color w:val="auto"/>
          <w:szCs w:val="21"/>
        </w:rPr>
        <w:t>3.本项目的特定资格要求：</w:t>
      </w:r>
    </w:p>
    <w:p w14:paraId="138B5D97">
      <w:pPr>
        <w:tabs>
          <w:tab w:val="left" w:pos="900"/>
          <w:tab w:val="left" w:pos="1134"/>
          <w:tab w:val="left" w:pos="1589"/>
          <w:tab w:val="left" w:pos="5521"/>
        </w:tabs>
        <w:spacing w:line="360" w:lineRule="exact"/>
        <w:ind w:firstLine="420"/>
        <w:rPr>
          <w:rFonts w:ascii="宋体" w:hAnsi="宋体"/>
          <w:color w:val="auto"/>
          <w:szCs w:val="21"/>
        </w:rPr>
      </w:pPr>
      <w:r>
        <w:rPr>
          <w:rFonts w:ascii="宋体" w:hAnsi="宋体"/>
          <w:color w:val="auto"/>
          <w:szCs w:val="21"/>
        </w:rPr>
        <w:t xml:space="preserve">3.1本项目是否接受分支机构参与响应：□是   </w:t>
      </w:r>
      <w:r>
        <w:rPr>
          <w:rFonts w:hint="eastAsia" w:ascii="宋体" w:hAnsi="宋体" w:eastAsia="MS Mincho" w:cs="MS Mincho"/>
          <w:color w:val="auto"/>
          <w:szCs w:val="21"/>
        </w:rPr>
        <w:t>☑</w:t>
      </w:r>
      <w:r>
        <w:rPr>
          <w:rFonts w:ascii="宋体" w:hAnsi="宋体"/>
          <w:color w:val="auto"/>
          <w:szCs w:val="21"/>
        </w:rPr>
        <w:t>否；</w:t>
      </w:r>
    </w:p>
    <w:p w14:paraId="541F7B27">
      <w:pPr>
        <w:tabs>
          <w:tab w:val="left" w:pos="900"/>
          <w:tab w:val="left" w:pos="1134"/>
          <w:tab w:val="left" w:pos="1589"/>
          <w:tab w:val="left" w:pos="5521"/>
        </w:tabs>
        <w:spacing w:line="360" w:lineRule="exact"/>
        <w:ind w:firstLine="420"/>
        <w:rPr>
          <w:rFonts w:ascii="宋体" w:hAnsi="宋体"/>
          <w:color w:val="auto"/>
          <w:szCs w:val="21"/>
        </w:rPr>
      </w:pPr>
      <w:r>
        <w:rPr>
          <w:rFonts w:ascii="宋体" w:hAnsi="宋体"/>
          <w:color w:val="auto"/>
          <w:szCs w:val="21"/>
        </w:rPr>
        <w:t>3.2 本项目是否属于政府购买服务：</w:t>
      </w:r>
    </w:p>
    <w:p w14:paraId="581FB5BA">
      <w:pPr>
        <w:tabs>
          <w:tab w:val="left" w:pos="900"/>
          <w:tab w:val="left" w:pos="1134"/>
          <w:tab w:val="left" w:pos="1589"/>
          <w:tab w:val="left" w:pos="5521"/>
        </w:tabs>
        <w:spacing w:line="360" w:lineRule="exact"/>
        <w:ind w:firstLine="525"/>
        <w:rPr>
          <w:rFonts w:ascii="宋体" w:hAnsi="宋体"/>
          <w:color w:val="auto"/>
          <w:szCs w:val="21"/>
        </w:rPr>
      </w:pPr>
      <w:r>
        <w:rPr>
          <w:rFonts w:hint="eastAsia" w:ascii="宋体" w:hAnsi="宋体"/>
          <w:color w:val="auto"/>
          <w:szCs w:val="21"/>
        </w:rPr>
        <w:t>☑</w:t>
      </w:r>
      <w:r>
        <w:rPr>
          <w:rFonts w:ascii="宋体" w:hAnsi="宋体"/>
          <w:color w:val="auto"/>
          <w:szCs w:val="21"/>
        </w:rPr>
        <w:t>是</w:t>
      </w:r>
      <w:r>
        <w:rPr>
          <w:rFonts w:hint="eastAsia" w:ascii="宋体" w:hAnsi="宋体"/>
          <w:color w:val="auto"/>
          <w:szCs w:val="21"/>
        </w:rPr>
        <w:t xml:space="preserve">   </w:t>
      </w:r>
      <w:r>
        <w:rPr>
          <w:rFonts w:hint="eastAsia" w:ascii="宋体" w:hAnsi="宋体" w:cs="MS Mincho"/>
          <w:color w:val="auto"/>
          <w:szCs w:val="21"/>
        </w:rPr>
        <w:t>□</w:t>
      </w:r>
      <w:r>
        <w:rPr>
          <w:rFonts w:ascii="宋体" w:hAnsi="宋体"/>
          <w:color w:val="auto"/>
          <w:szCs w:val="21"/>
        </w:rPr>
        <w:t>否，公益一类事业单位、使用事业编制且由财政拨款保障的群团组织，不得作为承接主体；</w:t>
      </w:r>
    </w:p>
    <w:p w14:paraId="3EBA203B">
      <w:pPr>
        <w:spacing w:line="360" w:lineRule="exact"/>
        <w:ind w:firstLine="420"/>
        <w:rPr>
          <w:rFonts w:hint="eastAsia" w:ascii="宋体" w:hAnsi="宋体"/>
          <w:color w:val="auto"/>
          <w:szCs w:val="21"/>
        </w:rPr>
      </w:pPr>
      <w:r>
        <w:rPr>
          <w:rFonts w:hint="eastAsia" w:ascii="宋体" w:hAnsi="宋体" w:cs="MS Mincho"/>
          <w:color w:val="auto"/>
          <w:szCs w:val="21"/>
        </w:rPr>
        <w:t>3.3其他特定资格要求</w:t>
      </w:r>
      <w:r>
        <w:rPr>
          <w:rFonts w:hint="eastAsia" w:ascii="宋体" w:hAnsi="宋体"/>
          <w:color w:val="auto"/>
          <w:szCs w:val="21"/>
        </w:rPr>
        <w:t>：（1）</w:t>
      </w:r>
      <w:r>
        <w:rPr>
          <w:rFonts w:hint="eastAsia" w:ascii="宋体" w:hAnsi="宋体"/>
          <w:color w:val="auto"/>
          <w:szCs w:val="21"/>
          <w:lang w:eastAsia="zh-CN"/>
        </w:rPr>
        <w:t>投标人</w:t>
      </w:r>
      <w:r>
        <w:rPr>
          <w:rFonts w:hint="eastAsia" w:ascii="宋体" w:hAnsi="宋体"/>
          <w:color w:val="auto"/>
          <w:szCs w:val="21"/>
        </w:rPr>
        <w:t>具</w:t>
      </w:r>
      <w:r>
        <w:rPr>
          <w:rFonts w:hint="eastAsia" w:ascii="宋体" w:hAnsi="宋体"/>
          <w:color w:val="auto"/>
          <w:szCs w:val="21"/>
          <w:lang w:eastAsia="zh-CN"/>
        </w:rPr>
        <w:t>备</w:t>
      </w:r>
      <w:r>
        <w:rPr>
          <w:rFonts w:hint="eastAsia" w:ascii="宋体" w:hAnsi="宋体"/>
          <w:color w:val="auto"/>
          <w:szCs w:val="21"/>
        </w:rPr>
        <w:t>市政公用工程施工总承包三级及以上资质；</w:t>
      </w:r>
    </w:p>
    <w:p w14:paraId="4F906706">
      <w:pPr>
        <w:spacing w:line="360" w:lineRule="exact"/>
        <w:ind w:firstLine="420"/>
        <w:rPr>
          <w:rFonts w:hint="eastAsia" w:ascii="宋体" w:hAnsi="宋体"/>
          <w:color w:val="auto"/>
          <w:szCs w:val="21"/>
        </w:rPr>
      </w:pPr>
      <w:r>
        <w:rPr>
          <w:rFonts w:hint="eastAsia" w:ascii="宋体" w:hAnsi="宋体"/>
          <w:color w:val="auto"/>
          <w:szCs w:val="21"/>
        </w:rPr>
        <w:t>（2）</w:t>
      </w:r>
      <w:r>
        <w:rPr>
          <w:rFonts w:hint="eastAsia" w:ascii="宋体" w:hAnsi="宋体"/>
          <w:color w:val="auto"/>
          <w:szCs w:val="21"/>
          <w:lang w:eastAsia="zh-CN"/>
        </w:rPr>
        <w:t>投标人具备</w:t>
      </w:r>
      <w:r>
        <w:rPr>
          <w:rFonts w:hint="eastAsia" w:ascii="宋体" w:hAnsi="宋体"/>
          <w:color w:val="auto"/>
          <w:szCs w:val="21"/>
        </w:rPr>
        <w:t>安全生产许可证；</w:t>
      </w:r>
    </w:p>
    <w:p w14:paraId="240768B9">
      <w:pPr>
        <w:spacing w:line="360" w:lineRule="exact"/>
        <w:ind w:firstLine="420"/>
        <w:rPr>
          <w:rFonts w:hint="eastAsia" w:ascii="宋体" w:hAnsi="宋体"/>
          <w:color w:val="auto"/>
          <w:szCs w:val="21"/>
        </w:rPr>
      </w:pPr>
      <w:r>
        <w:rPr>
          <w:rFonts w:hint="eastAsia" w:ascii="宋体" w:hAnsi="宋体"/>
          <w:color w:val="auto"/>
          <w:szCs w:val="21"/>
        </w:rPr>
        <w:t>（3）拟派项目负责人具有</w:t>
      </w:r>
      <w:r>
        <w:rPr>
          <w:rFonts w:hint="eastAsia" w:ascii="宋体" w:hAnsi="宋体"/>
          <w:color w:val="auto"/>
          <w:szCs w:val="21"/>
          <w:lang w:val="en-US" w:eastAsia="zh-CN"/>
        </w:rPr>
        <w:t>市政公用工程</w:t>
      </w:r>
      <w:r>
        <w:rPr>
          <w:rFonts w:hint="eastAsia" w:ascii="宋体" w:hAnsi="宋体"/>
          <w:color w:val="auto"/>
          <w:szCs w:val="21"/>
        </w:rPr>
        <w:t>二级（含）以上建造师资质以及行政主管部门核发的有效安全B证；以及企业为其缴纳的202</w:t>
      </w:r>
      <w:r>
        <w:rPr>
          <w:rFonts w:hint="eastAsia" w:ascii="宋体" w:hAnsi="宋体"/>
          <w:color w:val="auto"/>
          <w:szCs w:val="21"/>
          <w:lang w:val="en-US" w:eastAsia="zh-CN"/>
        </w:rPr>
        <w:t>6</w:t>
      </w:r>
      <w:r>
        <w:rPr>
          <w:rFonts w:hint="eastAsia" w:ascii="宋体" w:hAnsi="宋体"/>
          <w:color w:val="auto"/>
          <w:szCs w:val="21"/>
        </w:rPr>
        <w:t>年</w:t>
      </w:r>
      <w:r>
        <w:rPr>
          <w:rFonts w:hint="eastAsia" w:ascii="宋体" w:hAnsi="宋体"/>
          <w:color w:val="auto"/>
          <w:szCs w:val="21"/>
          <w:lang w:val="en-US" w:eastAsia="zh-CN"/>
        </w:rPr>
        <w:t>2</w:t>
      </w:r>
      <w:r>
        <w:rPr>
          <w:rFonts w:hint="eastAsia" w:ascii="宋体" w:hAnsi="宋体"/>
          <w:color w:val="auto"/>
          <w:szCs w:val="21"/>
        </w:rPr>
        <w:t>月至202</w:t>
      </w:r>
      <w:r>
        <w:rPr>
          <w:rFonts w:hint="eastAsia" w:ascii="宋体" w:hAnsi="宋体"/>
          <w:color w:val="auto"/>
          <w:szCs w:val="21"/>
          <w:lang w:val="en-US" w:eastAsia="zh-CN"/>
        </w:rPr>
        <w:t>6</w:t>
      </w:r>
      <w:r>
        <w:rPr>
          <w:rFonts w:hint="eastAsia" w:ascii="宋体" w:hAnsi="宋体"/>
          <w:color w:val="auto"/>
          <w:szCs w:val="21"/>
        </w:rPr>
        <w:t>年</w:t>
      </w:r>
      <w:r>
        <w:rPr>
          <w:rFonts w:hint="eastAsia" w:ascii="宋体" w:hAnsi="宋体"/>
          <w:color w:val="auto"/>
          <w:szCs w:val="21"/>
          <w:lang w:val="en-US" w:eastAsia="zh-CN"/>
        </w:rPr>
        <w:t>4</w:t>
      </w:r>
      <w:r>
        <w:rPr>
          <w:rFonts w:hint="eastAsia" w:ascii="宋体" w:hAnsi="宋体"/>
          <w:color w:val="auto"/>
          <w:szCs w:val="21"/>
        </w:rPr>
        <w:t>月连续3个月的社保证明。</w:t>
      </w:r>
    </w:p>
    <w:p w14:paraId="67AC8466">
      <w:pPr>
        <w:spacing w:line="360" w:lineRule="exact"/>
        <w:ind w:firstLine="420"/>
        <w:rPr>
          <w:rFonts w:hint="eastAsia" w:ascii="宋体" w:hAnsi="宋体"/>
          <w:color w:val="auto"/>
          <w:szCs w:val="21"/>
        </w:rPr>
      </w:pPr>
      <w:r>
        <w:rPr>
          <w:rFonts w:hint="eastAsia" w:ascii="宋体" w:hAnsi="宋体"/>
          <w:color w:val="auto"/>
          <w:szCs w:val="21"/>
        </w:rPr>
        <w:t>（注：一级建造师电子注册证书，执行《住房和城乡建设部办公厅关于全面实行一级建造师电子注册证书的通知》（建办市[2021]40 号）文件。使用电子证书的，需按江苏省住房和城乡建设厅〔2023〕第5号公告规定使用新版电子证照。）</w:t>
      </w:r>
    </w:p>
    <w:p w14:paraId="597CAACF">
      <w:pPr>
        <w:pStyle w:val="24"/>
        <w:spacing w:after="0" w:line="360" w:lineRule="exact"/>
        <w:ind w:right="317"/>
        <w:rPr>
          <w:rFonts w:ascii="宋体" w:hAnsi="宋体"/>
          <w:b/>
          <w:color w:val="auto"/>
          <w:szCs w:val="21"/>
        </w:rPr>
      </w:pPr>
      <w:r>
        <w:rPr>
          <w:rFonts w:hint="eastAsia" w:ascii="宋体" w:hAnsi="宋体"/>
          <w:b/>
          <w:color w:val="auto"/>
          <w:szCs w:val="21"/>
        </w:rPr>
        <w:t>三、获取采购文件</w:t>
      </w:r>
    </w:p>
    <w:p w14:paraId="2CC851CD">
      <w:pPr>
        <w:spacing w:line="360" w:lineRule="exact"/>
        <w:ind w:firstLine="420"/>
        <w:jc w:val="left"/>
        <w:rPr>
          <w:rFonts w:ascii="宋体" w:hAnsi="宋体" w:cs="Arial"/>
          <w:color w:val="auto"/>
          <w:szCs w:val="21"/>
        </w:rPr>
      </w:pPr>
      <w:bookmarkStart w:id="10" w:name="四、投标人对招标文件如有疑问，请将疑问于2018年8月23日上午11:00（北京"/>
      <w:bookmarkEnd w:id="10"/>
      <w:bookmarkStart w:id="11" w:name="招标文件发售时间：2018年8月15日至2018年8月22日（节假日除外）"/>
      <w:bookmarkEnd w:id="11"/>
      <w:r>
        <w:rPr>
          <w:rFonts w:hint="eastAsia" w:ascii="宋体" w:hAnsi="宋体" w:cs="Arial"/>
          <w:color w:val="auto"/>
          <w:szCs w:val="21"/>
        </w:rPr>
        <w:t>1.时间：自采购文件公告发布之日起5个工作日。</w:t>
      </w:r>
    </w:p>
    <w:p w14:paraId="08C538B4">
      <w:pPr>
        <w:spacing w:line="360" w:lineRule="exact"/>
        <w:ind w:firstLine="420"/>
        <w:jc w:val="left"/>
        <w:rPr>
          <w:rFonts w:ascii="宋体" w:hAnsi="宋体" w:cs="Arial"/>
          <w:color w:val="auto"/>
          <w:szCs w:val="21"/>
        </w:rPr>
      </w:pPr>
      <w:r>
        <w:rPr>
          <w:rFonts w:hint="eastAsia" w:ascii="宋体" w:hAnsi="宋体" w:cs="Arial"/>
          <w:color w:val="auto"/>
          <w:szCs w:val="21"/>
        </w:rPr>
        <w:t>2.地点：苏采云政府采购一体化平台。</w:t>
      </w:r>
    </w:p>
    <w:p w14:paraId="28B7C520">
      <w:pPr>
        <w:pStyle w:val="24"/>
        <w:spacing w:after="0" w:line="360" w:lineRule="exact"/>
        <w:ind w:right="317" w:firstLine="480"/>
        <w:rPr>
          <w:rFonts w:ascii="宋体" w:hAnsi="宋体"/>
          <w:color w:val="auto"/>
          <w:szCs w:val="21"/>
        </w:rPr>
      </w:pPr>
      <w:r>
        <w:rPr>
          <w:rFonts w:hint="eastAsia" w:ascii="宋体" w:hAnsi="宋体"/>
          <w:color w:val="auto"/>
          <w:szCs w:val="21"/>
        </w:rPr>
        <w:t>3.方式：供应商持CA数字认证证书登录苏采云政府采购一体化平台（http://jszfcg.jsczt.cn/jszc/login）获取电子版磋商文件。</w:t>
      </w:r>
    </w:p>
    <w:p w14:paraId="7D1B5993">
      <w:pPr>
        <w:spacing w:line="360" w:lineRule="exact"/>
        <w:ind w:firstLine="420"/>
        <w:jc w:val="left"/>
        <w:rPr>
          <w:rFonts w:ascii="宋体" w:hAnsi="宋体" w:cs="Arial"/>
          <w:color w:val="auto"/>
          <w:szCs w:val="21"/>
        </w:rPr>
      </w:pPr>
      <w:r>
        <w:rPr>
          <w:rFonts w:hint="eastAsia" w:ascii="宋体" w:hAnsi="宋体" w:cs="Arial"/>
          <w:color w:val="auto"/>
          <w:szCs w:val="21"/>
        </w:rPr>
        <w:t>4.售价：无。</w:t>
      </w:r>
    </w:p>
    <w:p w14:paraId="0644D44B">
      <w:pPr>
        <w:tabs>
          <w:tab w:val="left" w:pos="0"/>
        </w:tabs>
        <w:spacing w:line="360" w:lineRule="exact"/>
        <w:rPr>
          <w:rFonts w:ascii="宋体" w:hAnsi="宋体" w:cs="Arial"/>
          <w:b/>
          <w:color w:val="auto"/>
          <w:szCs w:val="21"/>
        </w:rPr>
      </w:pPr>
      <w:bookmarkStart w:id="12" w:name="_Toc35393801"/>
      <w:bookmarkStart w:id="13" w:name="_Toc35393632"/>
      <w:bookmarkStart w:id="14" w:name="_Toc28359015"/>
      <w:bookmarkStart w:id="15" w:name="_Toc28359092"/>
      <w:r>
        <w:rPr>
          <w:rFonts w:hint="eastAsia" w:ascii="宋体" w:hAnsi="宋体" w:cs="Arial"/>
          <w:b/>
          <w:color w:val="auto"/>
          <w:szCs w:val="21"/>
        </w:rPr>
        <w:t>四、</w:t>
      </w:r>
      <w:bookmarkEnd w:id="12"/>
      <w:bookmarkEnd w:id="13"/>
      <w:bookmarkEnd w:id="14"/>
      <w:bookmarkEnd w:id="15"/>
      <w:r>
        <w:rPr>
          <w:rFonts w:hint="eastAsia" w:ascii="宋体" w:hAnsi="宋体" w:cs="Arial"/>
          <w:b/>
          <w:color w:val="auto"/>
          <w:szCs w:val="21"/>
        </w:rPr>
        <w:t>响应文件提交</w:t>
      </w:r>
    </w:p>
    <w:p w14:paraId="58CE1C7D">
      <w:pPr>
        <w:spacing w:line="360" w:lineRule="exact"/>
        <w:ind w:firstLine="420"/>
        <w:jc w:val="left"/>
        <w:rPr>
          <w:rFonts w:ascii="宋体" w:hAnsi="宋体" w:cs="Arial"/>
          <w:color w:val="auto"/>
          <w:szCs w:val="21"/>
        </w:rPr>
      </w:pPr>
      <w:r>
        <w:rPr>
          <w:rFonts w:hint="eastAsia" w:ascii="宋体" w:hAnsi="宋体" w:cs="Arial"/>
          <w:color w:val="auto"/>
          <w:szCs w:val="21"/>
        </w:rPr>
        <w:t>截止时间：202</w:t>
      </w:r>
      <w:r>
        <w:rPr>
          <w:rFonts w:hint="eastAsia" w:ascii="宋体" w:hAnsi="宋体" w:cs="Arial"/>
          <w:color w:val="auto"/>
          <w:szCs w:val="21"/>
          <w:lang w:val="en-US" w:eastAsia="zh-CN"/>
        </w:rPr>
        <w:t>6</w:t>
      </w:r>
      <w:r>
        <w:rPr>
          <w:rFonts w:hint="eastAsia" w:ascii="宋体" w:hAnsi="宋体" w:cs="Arial"/>
          <w:color w:val="auto"/>
          <w:szCs w:val="21"/>
        </w:rPr>
        <w:t>年</w:t>
      </w:r>
      <w:r>
        <w:rPr>
          <w:rFonts w:hint="eastAsia" w:ascii="宋体" w:hAnsi="宋体" w:cs="Arial"/>
          <w:color w:val="auto"/>
          <w:szCs w:val="21"/>
          <w:lang w:val="en-US" w:eastAsia="zh-CN"/>
        </w:rPr>
        <w:t>6</w:t>
      </w:r>
      <w:r>
        <w:rPr>
          <w:rFonts w:hint="eastAsia" w:ascii="宋体" w:hAnsi="宋体" w:cs="Arial"/>
          <w:color w:val="auto"/>
          <w:szCs w:val="21"/>
        </w:rPr>
        <w:t>月</w:t>
      </w:r>
      <w:r>
        <w:rPr>
          <w:rFonts w:hint="eastAsia" w:ascii="宋体" w:hAnsi="宋体" w:cs="Arial"/>
          <w:color w:val="auto"/>
          <w:szCs w:val="21"/>
          <w:lang w:val="en-US" w:eastAsia="zh-CN"/>
        </w:rPr>
        <w:t>2</w:t>
      </w:r>
      <w:r>
        <w:rPr>
          <w:rFonts w:hint="eastAsia" w:ascii="宋体" w:hAnsi="宋体" w:cs="Arial"/>
          <w:color w:val="auto"/>
          <w:szCs w:val="21"/>
        </w:rPr>
        <w:t>日</w:t>
      </w:r>
      <w:r>
        <w:rPr>
          <w:rFonts w:hint="eastAsia" w:ascii="宋体" w:hAnsi="宋体" w:cs="Arial"/>
          <w:color w:val="auto"/>
          <w:szCs w:val="21"/>
          <w:lang w:val="en-US" w:eastAsia="zh-CN"/>
        </w:rPr>
        <w:t>14</w:t>
      </w:r>
      <w:r>
        <w:rPr>
          <w:rFonts w:hint="eastAsia" w:ascii="宋体" w:hAnsi="宋体" w:cs="Arial"/>
          <w:color w:val="auto"/>
          <w:szCs w:val="21"/>
        </w:rPr>
        <w:t>点</w:t>
      </w:r>
      <w:r>
        <w:rPr>
          <w:rFonts w:hint="eastAsia" w:ascii="宋体" w:hAnsi="宋体" w:cs="Arial"/>
          <w:color w:val="auto"/>
          <w:szCs w:val="21"/>
          <w:lang w:val="en-US" w:eastAsia="zh-CN"/>
        </w:rPr>
        <w:t>00</w:t>
      </w:r>
      <w:r>
        <w:rPr>
          <w:rFonts w:hint="eastAsia" w:ascii="宋体" w:hAnsi="宋体" w:cs="Arial"/>
          <w:color w:val="auto"/>
          <w:szCs w:val="21"/>
        </w:rPr>
        <w:t>分（北京时间）</w:t>
      </w:r>
    </w:p>
    <w:p w14:paraId="68758A0A">
      <w:pPr>
        <w:spacing w:line="360" w:lineRule="exact"/>
        <w:ind w:firstLine="420"/>
        <w:contextualSpacing/>
        <w:jc w:val="left"/>
        <w:rPr>
          <w:rFonts w:ascii="宋体" w:hAnsi="宋体" w:cs="Arial"/>
          <w:color w:val="auto"/>
          <w:szCs w:val="21"/>
        </w:rPr>
      </w:pPr>
      <w:r>
        <w:rPr>
          <w:rFonts w:hint="eastAsia" w:ascii="宋体" w:hAnsi="宋体" w:cs="Arial"/>
          <w:color w:val="auto"/>
          <w:szCs w:val="21"/>
        </w:rPr>
        <w:t>地点：本项目采用不见面交易方式，无需到现场提交，响应人登录“苏采云”政府采购一体化平台供应商端，通过系统在线提交电子响应文件</w:t>
      </w:r>
      <w:r>
        <w:rPr>
          <w:rFonts w:hint="eastAsia" w:ascii="宋体" w:hAnsi="宋体" w:cs="Arial"/>
          <w:color w:val="auto"/>
          <w:szCs w:val="21"/>
          <w:lang w:val="zh-TW"/>
        </w:rPr>
        <w:t>。</w:t>
      </w:r>
    </w:p>
    <w:p w14:paraId="7FFDAB10">
      <w:pPr>
        <w:tabs>
          <w:tab w:val="left" w:pos="0"/>
        </w:tabs>
        <w:spacing w:line="360" w:lineRule="exact"/>
        <w:contextualSpacing/>
        <w:rPr>
          <w:rFonts w:ascii="宋体" w:hAnsi="宋体" w:cs="Arial"/>
          <w:b/>
          <w:color w:val="auto"/>
          <w:szCs w:val="21"/>
        </w:rPr>
      </w:pPr>
      <w:bookmarkStart w:id="16" w:name="_Toc35393633"/>
      <w:bookmarkStart w:id="17" w:name="_Toc28359093"/>
      <w:bookmarkStart w:id="18" w:name="_Toc28359016"/>
      <w:bookmarkStart w:id="19" w:name="_Toc35393802"/>
      <w:r>
        <w:rPr>
          <w:rFonts w:hint="eastAsia" w:ascii="宋体" w:hAnsi="宋体" w:cs="Arial"/>
          <w:b/>
          <w:color w:val="auto"/>
          <w:szCs w:val="21"/>
        </w:rPr>
        <w:t>五、开启</w:t>
      </w:r>
      <w:bookmarkEnd w:id="16"/>
      <w:bookmarkEnd w:id="17"/>
      <w:bookmarkEnd w:id="18"/>
      <w:bookmarkEnd w:id="19"/>
    </w:p>
    <w:p w14:paraId="5B20E9D0">
      <w:pPr>
        <w:spacing w:line="360" w:lineRule="exact"/>
        <w:ind w:firstLine="420"/>
        <w:contextualSpacing/>
        <w:jc w:val="left"/>
        <w:rPr>
          <w:rFonts w:ascii="宋体" w:hAnsi="宋体" w:cs="Arial"/>
          <w:color w:val="auto"/>
          <w:szCs w:val="21"/>
        </w:rPr>
      </w:pPr>
      <w:r>
        <w:rPr>
          <w:rFonts w:hint="eastAsia" w:ascii="宋体" w:hAnsi="宋体" w:cs="Arial"/>
          <w:color w:val="auto"/>
          <w:szCs w:val="21"/>
        </w:rPr>
        <w:t>时间：202</w:t>
      </w:r>
      <w:r>
        <w:rPr>
          <w:rFonts w:hint="eastAsia" w:ascii="宋体" w:hAnsi="宋体" w:cs="Arial"/>
          <w:color w:val="auto"/>
          <w:szCs w:val="21"/>
          <w:lang w:val="en-US" w:eastAsia="zh-CN"/>
        </w:rPr>
        <w:t>6</w:t>
      </w:r>
      <w:r>
        <w:rPr>
          <w:rFonts w:hint="eastAsia" w:ascii="宋体" w:hAnsi="宋体" w:cs="Arial"/>
          <w:color w:val="auto"/>
          <w:szCs w:val="21"/>
        </w:rPr>
        <w:t>年</w:t>
      </w:r>
      <w:r>
        <w:rPr>
          <w:rFonts w:hint="eastAsia" w:ascii="宋体" w:hAnsi="宋体" w:cs="Arial"/>
          <w:color w:val="auto"/>
          <w:szCs w:val="21"/>
          <w:lang w:val="en-US" w:eastAsia="zh-CN"/>
        </w:rPr>
        <w:t>6</w:t>
      </w:r>
      <w:r>
        <w:rPr>
          <w:rFonts w:hint="eastAsia" w:ascii="宋体" w:hAnsi="宋体" w:cs="Arial"/>
          <w:color w:val="auto"/>
          <w:szCs w:val="21"/>
        </w:rPr>
        <w:t>月</w:t>
      </w:r>
      <w:r>
        <w:rPr>
          <w:rFonts w:hint="eastAsia" w:ascii="宋体" w:hAnsi="宋体" w:cs="Arial"/>
          <w:color w:val="auto"/>
          <w:szCs w:val="21"/>
          <w:lang w:val="en-US" w:eastAsia="zh-CN"/>
        </w:rPr>
        <w:t>2</w:t>
      </w:r>
      <w:r>
        <w:rPr>
          <w:rFonts w:hint="eastAsia" w:ascii="宋体" w:hAnsi="宋体" w:cs="Arial"/>
          <w:color w:val="auto"/>
          <w:szCs w:val="21"/>
        </w:rPr>
        <w:t>日</w:t>
      </w:r>
      <w:r>
        <w:rPr>
          <w:rFonts w:hint="eastAsia" w:ascii="宋体" w:hAnsi="宋体" w:cs="Arial"/>
          <w:color w:val="auto"/>
          <w:szCs w:val="21"/>
          <w:lang w:val="en-US" w:eastAsia="zh-CN"/>
        </w:rPr>
        <w:t>14</w:t>
      </w:r>
      <w:r>
        <w:rPr>
          <w:rFonts w:hint="eastAsia" w:ascii="宋体" w:hAnsi="宋体" w:cs="Arial"/>
          <w:color w:val="auto"/>
          <w:szCs w:val="21"/>
        </w:rPr>
        <w:t>点</w:t>
      </w:r>
      <w:r>
        <w:rPr>
          <w:rFonts w:hint="eastAsia" w:ascii="宋体" w:hAnsi="宋体" w:cs="Arial"/>
          <w:color w:val="auto"/>
          <w:szCs w:val="21"/>
          <w:lang w:val="en-US" w:eastAsia="zh-CN"/>
        </w:rPr>
        <w:t>00</w:t>
      </w:r>
      <w:r>
        <w:rPr>
          <w:rFonts w:hint="eastAsia" w:ascii="宋体" w:hAnsi="宋体" w:cs="Arial"/>
          <w:color w:val="auto"/>
          <w:szCs w:val="21"/>
        </w:rPr>
        <w:t>分（北京时间）</w:t>
      </w:r>
    </w:p>
    <w:p w14:paraId="1DCFFB23">
      <w:pPr>
        <w:spacing w:line="360" w:lineRule="exact"/>
        <w:ind w:firstLine="420"/>
        <w:contextualSpacing/>
        <w:jc w:val="left"/>
        <w:rPr>
          <w:rFonts w:ascii="宋体" w:hAnsi="宋体" w:cs="Arial"/>
          <w:color w:val="auto"/>
          <w:szCs w:val="21"/>
        </w:rPr>
      </w:pPr>
      <w:r>
        <w:rPr>
          <w:rFonts w:hint="eastAsia" w:ascii="宋体" w:hAnsi="宋体" w:cs="Arial"/>
          <w:color w:val="auto"/>
          <w:szCs w:val="21"/>
        </w:rPr>
        <w:t>地点：“苏采云”政府采购交易系统网上开标大厅开标室</w:t>
      </w:r>
      <w:r>
        <w:rPr>
          <w:rFonts w:hint="eastAsia" w:ascii="宋体" w:hAnsi="宋体" w:cs="Arial"/>
          <w:color w:val="auto"/>
          <w:szCs w:val="21"/>
          <w:lang w:val="zh-TW"/>
        </w:rPr>
        <w:t>。</w:t>
      </w:r>
    </w:p>
    <w:p w14:paraId="0B9E2D37">
      <w:pPr>
        <w:tabs>
          <w:tab w:val="left" w:pos="0"/>
        </w:tabs>
        <w:spacing w:line="360" w:lineRule="exact"/>
        <w:contextualSpacing/>
        <w:rPr>
          <w:rFonts w:ascii="宋体" w:hAnsi="宋体" w:cs="Arial"/>
          <w:b/>
          <w:color w:val="auto"/>
          <w:szCs w:val="21"/>
        </w:rPr>
      </w:pPr>
      <w:bookmarkStart w:id="20" w:name="_Toc28359017"/>
      <w:bookmarkStart w:id="21" w:name="_Toc35393803"/>
      <w:bookmarkStart w:id="22" w:name="_Toc35393634"/>
      <w:bookmarkStart w:id="23" w:name="_Toc28359094"/>
      <w:r>
        <w:rPr>
          <w:rFonts w:hint="eastAsia" w:ascii="宋体" w:hAnsi="宋体" w:cs="Arial"/>
          <w:b/>
          <w:color w:val="auto"/>
          <w:szCs w:val="21"/>
        </w:rPr>
        <w:t>六、公告期限</w:t>
      </w:r>
      <w:bookmarkEnd w:id="20"/>
      <w:bookmarkEnd w:id="21"/>
      <w:bookmarkEnd w:id="22"/>
      <w:bookmarkEnd w:id="23"/>
    </w:p>
    <w:p w14:paraId="1627B7CF">
      <w:pPr>
        <w:pStyle w:val="24"/>
        <w:spacing w:after="0" w:line="360" w:lineRule="exact"/>
        <w:ind w:right="317" w:firstLine="480"/>
        <w:rPr>
          <w:rFonts w:ascii="宋体" w:hAnsi="宋体"/>
          <w:color w:val="auto"/>
          <w:szCs w:val="21"/>
        </w:rPr>
      </w:pPr>
      <w:r>
        <w:rPr>
          <w:rFonts w:hint="eastAsia" w:ascii="宋体" w:hAnsi="宋体"/>
          <w:color w:val="auto"/>
          <w:szCs w:val="21"/>
        </w:rPr>
        <w:t>自本公告发布之日起3个工作日。</w:t>
      </w:r>
    </w:p>
    <w:p w14:paraId="710DE3E4">
      <w:pPr>
        <w:pStyle w:val="24"/>
        <w:spacing w:after="0" w:line="360" w:lineRule="exact"/>
        <w:ind w:right="317"/>
        <w:rPr>
          <w:rFonts w:ascii="宋体" w:hAnsi="宋体"/>
          <w:b/>
          <w:color w:val="auto"/>
          <w:szCs w:val="21"/>
        </w:rPr>
      </w:pPr>
      <w:r>
        <w:rPr>
          <w:rFonts w:hint="eastAsia" w:ascii="宋体" w:hAnsi="宋体"/>
          <w:b/>
          <w:color w:val="auto"/>
          <w:szCs w:val="21"/>
        </w:rPr>
        <w:t>七、其他补充事宜</w:t>
      </w:r>
    </w:p>
    <w:p w14:paraId="3D61EBF0">
      <w:pPr>
        <w:pStyle w:val="24"/>
        <w:spacing w:after="0" w:line="360" w:lineRule="exact"/>
        <w:ind w:right="317" w:firstLine="480"/>
        <w:rPr>
          <w:rFonts w:ascii="宋体" w:hAnsi="宋体"/>
          <w:color w:val="auto"/>
          <w:szCs w:val="21"/>
        </w:rPr>
      </w:pPr>
      <w:r>
        <w:rPr>
          <w:rFonts w:ascii="宋体" w:hAnsi="宋体"/>
          <w:color w:val="auto"/>
          <w:szCs w:val="21"/>
        </w:rPr>
        <w:t>1.本项目需要落实的政府采购政策：</w:t>
      </w:r>
      <w:r>
        <w:rPr>
          <w:rFonts w:hint="eastAsia" w:ascii="宋体" w:hAnsi="宋体"/>
          <w:color w:val="auto"/>
          <w:szCs w:val="21"/>
          <w:u w:val="single"/>
        </w:rPr>
        <w:t xml:space="preserve"> /</w:t>
      </w:r>
      <w:r>
        <w:rPr>
          <w:rFonts w:hint="eastAsia" w:ascii="宋体" w:hAnsi="宋体"/>
          <w:color w:val="auto"/>
          <w:szCs w:val="21"/>
        </w:rPr>
        <w:t>。</w:t>
      </w:r>
    </w:p>
    <w:p w14:paraId="0931D9E2">
      <w:pPr>
        <w:pStyle w:val="24"/>
        <w:spacing w:after="0" w:line="360" w:lineRule="exact"/>
        <w:ind w:right="317" w:firstLine="480"/>
        <w:rPr>
          <w:rFonts w:ascii="宋体" w:hAnsi="宋体"/>
          <w:color w:val="auto"/>
          <w:szCs w:val="21"/>
        </w:rPr>
      </w:pPr>
      <w:r>
        <w:rPr>
          <w:rFonts w:hint="eastAsia" w:ascii="宋体" w:hAnsi="宋体"/>
          <w:color w:val="auto"/>
          <w:szCs w:val="21"/>
        </w:rPr>
        <w:t>2</w:t>
      </w:r>
      <w:r>
        <w:rPr>
          <w:rFonts w:ascii="宋体" w:hAnsi="宋体"/>
          <w:color w:val="auto"/>
          <w:szCs w:val="21"/>
        </w:rPr>
        <w:t>.本项目采用全流程电子化采购方式，请供应商认真学习</w:t>
      </w:r>
      <w:r>
        <w:rPr>
          <w:rFonts w:hint="eastAsia" w:ascii="宋体" w:hAnsi="宋体"/>
          <w:color w:val="auto"/>
          <w:szCs w:val="21"/>
        </w:rPr>
        <w:t>苏采云政府采购一体化平台</w:t>
      </w:r>
      <w:r>
        <w:rPr>
          <w:rFonts w:ascii="宋体" w:hAnsi="宋体"/>
          <w:color w:val="auto"/>
          <w:szCs w:val="21"/>
        </w:rPr>
        <w:t>的相关操作手册，办理CA认证证书、进行</w:t>
      </w:r>
      <w:r>
        <w:rPr>
          <w:rFonts w:hint="eastAsia" w:ascii="宋体" w:hAnsi="宋体"/>
          <w:color w:val="auto"/>
          <w:szCs w:val="21"/>
        </w:rPr>
        <w:t>苏采云政府采购一体化平台</w:t>
      </w:r>
      <w:r>
        <w:rPr>
          <w:rFonts w:ascii="宋体" w:hAnsi="宋体"/>
          <w:color w:val="auto"/>
          <w:szCs w:val="21"/>
        </w:rPr>
        <w:t>注册绑定，并认真核实数字认证证书情况确认是否符合本项目电子化采购流程要求。</w:t>
      </w:r>
    </w:p>
    <w:p w14:paraId="41118975">
      <w:pPr>
        <w:pStyle w:val="24"/>
        <w:spacing w:after="0" w:line="360" w:lineRule="exact"/>
        <w:ind w:right="317" w:firstLine="480"/>
        <w:rPr>
          <w:rFonts w:ascii="宋体" w:hAnsi="宋体"/>
          <w:color w:val="auto"/>
          <w:szCs w:val="21"/>
        </w:rPr>
      </w:pPr>
      <w:r>
        <w:rPr>
          <w:rFonts w:ascii="宋体" w:hAnsi="宋体"/>
          <w:color w:val="auto"/>
          <w:szCs w:val="21"/>
        </w:rPr>
        <w:t xml:space="preserve">技术支持服务热线    </w:t>
      </w:r>
      <w:r>
        <w:rPr>
          <w:rFonts w:hint="eastAsia" w:ascii="宋体" w:hAnsi="宋体"/>
          <w:color w:val="auto"/>
          <w:szCs w:val="21"/>
        </w:rPr>
        <w:t>0519-85588210</w:t>
      </w:r>
    </w:p>
    <w:p w14:paraId="16B6BDA0">
      <w:pPr>
        <w:pStyle w:val="24"/>
        <w:spacing w:after="0" w:line="360" w:lineRule="exact"/>
        <w:ind w:right="317" w:firstLine="480"/>
        <w:rPr>
          <w:rFonts w:ascii="宋体" w:hAnsi="宋体"/>
          <w:color w:val="auto"/>
          <w:szCs w:val="21"/>
        </w:rPr>
      </w:pPr>
      <w:r>
        <w:rPr>
          <w:rFonts w:ascii="宋体" w:hAnsi="宋体"/>
          <w:color w:val="auto"/>
          <w:szCs w:val="21"/>
        </w:rPr>
        <w:t>CA认证证书</w:t>
      </w:r>
      <w:r>
        <w:rPr>
          <w:rFonts w:hint="eastAsia" w:ascii="宋体" w:hAnsi="宋体"/>
          <w:color w:val="auto"/>
          <w:szCs w:val="21"/>
        </w:rPr>
        <w:t xml:space="preserve">办理（可邮寄）联系电话   </w:t>
      </w:r>
      <w:r>
        <w:rPr>
          <w:rFonts w:ascii="宋体" w:hAnsi="宋体"/>
          <w:color w:val="auto"/>
          <w:szCs w:val="21"/>
        </w:rPr>
        <w:t>0519</w:t>
      </w:r>
      <w:r>
        <w:rPr>
          <w:rFonts w:hint="eastAsia" w:ascii="宋体" w:hAnsi="宋体"/>
          <w:color w:val="auto"/>
          <w:szCs w:val="21"/>
        </w:rPr>
        <w:t>-</w:t>
      </w:r>
      <w:r>
        <w:rPr>
          <w:rFonts w:ascii="宋体" w:hAnsi="宋体"/>
          <w:color w:val="auto"/>
          <w:szCs w:val="21"/>
        </w:rPr>
        <w:t>85588120</w:t>
      </w:r>
    </w:p>
    <w:p w14:paraId="58B3C29C">
      <w:pPr>
        <w:pStyle w:val="24"/>
        <w:spacing w:after="0" w:line="360" w:lineRule="exact"/>
        <w:ind w:right="317" w:firstLine="480"/>
        <w:rPr>
          <w:rFonts w:ascii="宋体" w:hAnsi="宋体"/>
          <w:color w:val="auto"/>
          <w:szCs w:val="21"/>
        </w:rPr>
      </w:pPr>
      <w:r>
        <w:rPr>
          <w:rFonts w:hint="eastAsia" w:ascii="宋体" w:hAnsi="宋体"/>
          <w:color w:val="auto"/>
          <w:szCs w:val="21"/>
        </w:rPr>
        <w:t>2</w:t>
      </w:r>
      <w:r>
        <w:rPr>
          <w:rFonts w:ascii="宋体" w:hAnsi="宋体"/>
          <w:color w:val="auto"/>
          <w:szCs w:val="21"/>
        </w:rPr>
        <w:t>.1办理CA认证证书</w:t>
      </w:r>
    </w:p>
    <w:p w14:paraId="5AE45F0F">
      <w:pPr>
        <w:pStyle w:val="24"/>
        <w:spacing w:after="0" w:line="360" w:lineRule="exact"/>
        <w:ind w:right="317" w:firstLine="480"/>
        <w:rPr>
          <w:rFonts w:ascii="宋体" w:hAnsi="宋体"/>
          <w:color w:val="auto"/>
          <w:szCs w:val="21"/>
        </w:rPr>
      </w:pPr>
      <w:r>
        <w:rPr>
          <w:rFonts w:ascii="宋体" w:hAnsi="宋体"/>
          <w:color w:val="auto"/>
          <w:szCs w:val="21"/>
        </w:rPr>
        <w:t>供应商登录常州市政府采购</w:t>
      </w:r>
      <w:r>
        <w:rPr>
          <w:rFonts w:hint="eastAsia" w:ascii="宋体" w:hAnsi="宋体"/>
          <w:color w:val="auto"/>
          <w:szCs w:val="21"/>
        </w:rPr>
        <w:t>网“下载中心”下载并查阅</w:t>
      </w:r>
      <w:r>
        <w:rPr>
          <w:rFonts w:ascii="宋体" w:hAnsi="宋体"/>
          <w:color w:val="auto"/>
          <w:szCs w:val="21"/>
        </w:rPr>
        <w:t xml:space="preserve"> “</w:t>
      </w:r>
      <w:r>
        <w:rPr>
          <w:rFonts w:hint="eastAsia" w:ascii="宋体" w:hAnsi="宋体"/>
          <w:color w:val="auto"/>
          <w:szCs w:val="21"/>
        </w:rPr>
        <w:t>江苏省政府采购数字证书CA及电子签章办理指南</w:t>
      </w:r>
      <w:r>
        <w:rPr>
          <w:rFonts w:ascii="宋体" w:hAnsi="宋体"/>
          <w:color w:val="auto"/>
          <w:szCs w:val="21"/>
        </w:rPr>
        <w:t>”，按照程序要求办理。</w:t>
      </w:r>
    </w:p>
    <w:p w14:paraId="6FE242A8">
      <w:pPr>
        <w:pStyle w:val="24"/>
        <w:spacing w:after="0" w:line="360" w:lineRule="exact"/>
        <w:ind w:right="317" w:firstLine="480"/>
        <w:rPr>
          <w:rFonts w:ascii="宋体" w:hAnsi="宋体"/>
          <w:color w:val="auto"/>
          <w:szCs w:val="21"/>
        </w:rPr>
      </w:pPr>
      <w:r>
        <w:rPr>
          <w:rFonts w:hint="eastAsia" w:ascii="宋体" w:hAnsi="宋体"/>
          <w:color w:val="auto"/>
          <w:szCs w:val="21"/>
        </w:rPr>
        <w:t>2</w:t>
      </w:r>
      <w:r>
        <w:rPr>
          <w:rFonts w:ascii="宋体" w:hAnsi="宋体"/>
          <w:color w:val="auto"/>
          <w:szCs w:val="21"/>
        </w:rPr>
        <w:t>.2注册</w:t>
      </w:r>
    </w:p>
    <w:p w14:paraId="3F7F622B">
      <w:pPr>
        <w:pStyle w:val="24"/>
        <w:spacing w:after="0" w:line="360" w:lineRule="exact"/>
        <w:ind w:right="317" w:firstLine="480"/>
        <w:rPr>
          <w:rFonts w:ascii="宋体" w:hAnsi="宋体"/>
          <w:color w:val="auto"/>
          <w:szCs w:val="21"/>
        </w:rPr>
      </w:pPr>
      <w:r>
        <w:rPr>
          <w:rFonts w:ascii="宋体" w:hAnsi="宋体"/>
          <w:color w:val="auto"/>
          <w:szCs w:val="21"/>
        </w:rPr>
        <w:t>供应商登录常州市政府采购</w:t>
      </w:r>
      <w:r>
        <w:rPr>
          <w:rFonts w:hint="eastAsia" w:ascii="宋体" w:hAnsi="宋体"/>
          <w:color w:val="auto"/>
          <w:szCs w:val="21"/>
        </w:rPr>
        <w:t>网“下载中心”-“</w:t>
      </w:r>
      <w:r>
        <w:rPr>
          <w:color w:val="auto"/>
        </w:rPr>
        <w:fldChar w:fldCharType="begin"/>
      </w:r>
      <w:r>
        <w:rPr>
          <w:color w:val="auto"/>
        </w:rPr>
        <w:instrText xml:space="preserve"> HYPERLINK "http://zfcg.changzhou.gov.cn/html/ns/down/921135080660472.html" </w:instrText>
      </w:r>
      <w:r>
        <w:rPr>
          <w:color w:val="auto"/>
        </w:rPr>
        <w:fldChar w:fldCharType="separate"/>
      </w:r>
      <w:r>
        <w:rPr>
          <w:rFonts w:hint="eastAsia" w:ascii="宋体" w:hAnsi="宋体"/>
          <w:color w:val="auto"/>
          <w:szCs w:val="21"/>
        </w:rPr>
        <w:t>苏采云”系统供应商操作手册</w:t>
      </w:r>
      <w:r>
        <w:rPr>
          <w:rFonts w:hint="eastAsia" w:ascii="宋体" w:hAnsi="宋体"/>
          <w:color w:val="auto"/>
          <w:szCs w:val="21"/>
        </w:rPr>
        <w:fldChar w:fldCharType="end"/>
      </w:r>
      <w:r>
        <w:rPr>
          <w:rFonts w:hint="eastAsia" w:ascii="宋体" w:hAnsi="宋体"/>
          <w:color w:val="auto"/>
          <w:szCs w:val="21"/>
        </w:rPr>
        <w:t>”下载相关操作手册、操作视频等，查阅后</w:t>
      </w:r>
      <w:r>
        <w:rPr>
          <w:rFonts w:ascii="宋体" w:hAnsi="宋体"/>
          <w:color w:val="auto"/>
          <w:szCs w:val="21"/>
        </w:rPr>
        <w:t>进行自助注册。</w:t>
      </w:r>
    </w:p>
    <w:p w14:paraId="29B7B470">
      <w:pPr>
        <w:pStyle w:val="24"/>
        <w:spacing w:after="0" w:line="360" w:lineRule="exact"/>
        <w:ind w:right="317" w:firstLine="480"/>
        <w:rPr>
          <w:rFonts w:ascii="宋体" w:hAnsi="宋体"/>
          <w:color w:val="auto"/>
          <w:szCs w:val="21"/>
        </w:rPr>
      </w:pPr>
      <w:r>
        <w:rPr>
          <w:rFonts w:hint="eastAsia" w:ascii="宋体" w:hAnsi="宋体"/>
          <w:color w:val="auto"/>
          <w:szCs w:val="21"/>
        </w:rPr>
        <w:t>2</w:t>
      </w:r>
      <w:r>
        <w:rPr>
          <w:rFonts w:ascii="宋体" w:hAnsi="宋体"/>
          <w:color w:val="auto"/>
          <w:szCs w:val="21"/>
        </w:rPr>
        <w:t>.3</w:t>
      </w:r>
      <w:r>
        <w:rPr>
          <w:rFonts w:hint="eastAsia" w:ascii="宋体" w:hAnsi="宋体"/>
          <w:color w:val="auto"/>
          <w:szCs w:val="21"/>
        </w:rPr>
        <w:t>控件</w:t>
      </w:r>
      <w:r>
        <w:rPr>
          <w:rFonts w:ascii="宋体" w:hAnsi="宋体"/>
          <w:color w:val="auto"/>
          <w:szCs w:val="21"/>
        </w:rPr>
        <w:t>、客户端下载</w:t>
      </w:r>
    </w:p>
    <w:p w14:paraId="5D4ED8A0">
      <w:pPr>
        <w:pStyle w:val="24"/>
        <w:spacing w:after="0" w:line="360" w:lineRule="exact"/>
        <w:ind w:right="317" w:firstLine="480"/>
        <w:rPr>
          <w:rFonts w:ascii="宋体" w:hAnsi="宋体"/>
          <w:color w:val="auto"/>
          <w:szCs w:val="21"/>
        </w:rPr>
      </w:pPr>
      <w:r>
        <w:rPr>
          <w:rFonts w:ascii="宋体" w:hAnsi="宋体"/>
          <w:color w:val="auto"/>
          <w:szCs w:val="21"/>
        </w:rPr>
        <w:t>供应商登录常州市政府采购</w:t>
      </w:r>
      <w:r>
        <w:rPr>
          <w:rFonts w:hint="eastAsia" w:ascii="宋体" w:hAnsi="宋体"/>
          <w:color w:val="auto"/>
          <w:szCs w:val="21"/>
        </w:rPr>
        <w:t>网“下载中心”-“</w:t>
      </w:r>
      <w:r>
        <w:rPr>
          <w:color w:val="auto"/>
        </w:rPr>
        <w:fldChar w:fldCharType="begin"/>
      </w:r>
      <w:r>
        <w:rPr>
          <w:color w:val="auto"/>
        </w:rPr>
        <w:instrText xml:space="preserve"> HYPERLINK "http://zfcg.changzhou.gov.cn/html/ns/down/160714511426890.html" \o "政府采购管理交易系统（苏采云）CA及签章控件驱动" </w:instrText>
      </w:r>
      <w:r>
        <w:rPr>
          <w:color w:val="auto"/>
        </w:rPr>
        <w:fldChar w:fldCharType="separate"/>
      </w:r>
      <w:r>
        <w:rPr>
          <w:rFonts w:hint="eastAsia" w:ascii="宋体" w:hAnsi="宋体"/>
          <w:color w:val="auto"/>
          <w:szCs w:val="21"/>
        </w:rPr>
        <w:t>政府采购管理交易系统（苏采云）CA及签章控件驱动</w:t>
      </w:r>
      <w:r>
        <w:rPr>
          <w:rFonts w:hint="eastAsia" w:ascii="宋体" w:hAnsi="宋体"/>
          <w:color w:val="auto"/>
          <w:szCs w:val="21"/>
        </w:rPr>
        <w:fldChar w:fldCharType="end"/>
      </w:r>
      <w:r>
        <w:rPr>
          <w:rFonts w:hint="eastAsia" w:ascii="宋体" w:hAnsi="宋体"/>
          <w:color w:val="auto"/>
          <w:szCs w:val="21"/>
        </w:rPr>
        <w:t>”下载</w:t>
      </w:r>
      <w:r>
        <w:rPr>
          <w:rFonts w:ascii="宋体" w:hAnsi="宋体"/>
          <w:color w:val="auto"/>
          <w:szCs w:val="21"/>
        </w:rPr>
        <w:t>相关</w:t>
      </w:r>
      <w:r>
        <w:rPr>
          <w:rFonts w:hint="eastAsia" w:ascii="宋体" w:hAnsi="宋体"/>
          <w:color w:val="auto"/>
          <w:szCs w:val="21"/>
        </w:rPr>
        <w:t>控件和客户端</w:t>
      </w:r>
      <w:r>
        <w:rPr>
          <w:rFonts w:ascii="宋体" w:hAnsi="宋体"/>
          <w:color w:val="auto"/>
          <w:szCs w:val="21"/>
        </w:rPr>
        <w:t>。</w:t>
      </w:r>
    </w:p>
    <w:p w14:paraId="22D79162">
      <w:pPr>
        <w:pStyle w:val="24"/>
        <w:spacing w:after="0" w:line="360" w:lineRule="exact"/>
        <w:ind w:right="317" w:firstLine="480"/>
        <w:rPr>
          <w:rFonts w:ascii="宋体" w:hAnsi="宋体"/>
          <w:color w:val="auto"/>
          <w:szCs w:val="21"/>
        </w:rPr>
      </w:pPr>
      <w:r>
        <w:rPr>
          <w:rFonts w:hint="eastAsia" w:ascii="宋体" w:hAnsi="宋体"/>
          <w:color w:val="auto"/>
          <w:szCs w:val="21"/>
        </w:rPr>
        <w:t>2</w:t>
      </w:r>
      <w:r>
        <w:rPr>
          <w:rFonts w:ascii="宋体" w:hAnsi="宋体"/>
          <w:color w:val="auto"/>
          <w:szCs w:val="21"/>
        </w:rPr>
        <w:t>.4 获取电子磋商文件</w:t>
      </w:r>
    </w:p>
    <w:p w14:paraId="7B70D651">
      <w:pPr>
        <w:pStyle w:val="24"/>
        <w:spacing w:after="0" w:line="360" w:lineRule="exact"/>
        <w:ind w:right="317" w:firstLine="480"/>
        <w:rPr>
          <w:rFonts w:ascii="宋体" w:hAnsi="宋体"/>
          <w:color w:val="auto"/>
          <w:szCs w:val="21"/>
        </w:rPr>
      </w:pPr>
      <w:r>
        <w:rPr>
          <w:rFonts w:ascii="宋体" w:hAnsi="宋体"/>
          <w:color w:val="auto"/>
          <w:szCs w:val="21"/>
        </w:rPr>
        <w:t>供应商持CA数字认证证书登录</w:t>
      </w:r>
      <w:r>
        <w:rPr>
          <w:rFonts w:hint="eastAsia" w:ascii="宋体" w:hAnsi="宋体"/>
          <w:color w:val="auto"/>
          <w:szCs w:val="21"/>
        </w:rPr>
        <w:t>苏采云政府采购一体化平台</w:t>
      </w:r>
      <w:r>
        <w:rPr>
          <w:rFonts w:ascii="宋体" w:hAnsi="宋体"/>
          <w:color w:val="auto"/>
          <w:szCs w:val="21"/>
        </w:rPr>
        <w:t>获取电子磋商文件。未在规定期限内通过</w:t>
      </w:r>
      <w:r>
        <w:rPr>
          <w:rFonts w:hint="eastAsia" w:ascii="宋体" w:hAnsi="宋体"/>
          <w:color w:val="auto"/>
          <w:szCs w:val="21"/>
        </w:rPr>
        <w:t>苏采云政府采购一体化平台</w:t>
      </w:r>
      <w:r>
        <w:rPr>
          <w:rFonts w:ascii="宋体" w:hAnsi="宋体"/>
          <w:color w:val="auto"/>
          <w:szCs w:val="21"/>
        </w:rPr>
        <w:t>获取磋商文件的响应无效。</w:t>
      </w:r>
    </w:p>
    <w:p w14:paraId="1FD673AD">
      <w:pPr>
        <w:pStyle w:val="24"/>
        <w:spacing w:after="0" w:line="360" w:lineRule="exact"/>
        <w:ind w:right="317" w:firstLine="480"/>
        <w:rPr>
          <w:rFonts w:ascii="宋体" w:hAnsi="宋体"/>
          <w:color w:val="auto"/>
          <w:szCs w:val="21"/>
        </w:rPr>
      </w:pPr>
      <w:r>
        <w:rPr>
          <w:rFonts w:hint="eastAsia" w:ascii="宋体" w:hAnsi="宋体"/>
          <w:color w:val="auto"/>
          <w:szCs w:val="21"/>
        </w:rPr>
        <w:t>2</w:t>
      </w:r>
      <w:r>
        <w:rPr>
          <w:rFonts w:ascii="宋体" w:hAnsi="宋体"/>
          <w:color w:val="auto"/>
          <w:szCs w:val="21"/>
        </w:rPr>
        <w:t>.5编制电子响应文件</w:t>
      </w:r>
    </w:p>
    <w:p w14:paraId="5EB4B47A">
      <w:pPr>
        <w:pStyle w:val="24"/>
        <w:spacing w:after="0" w:line="360" w:lineRule="exact"/>
        <w:ind w:right="317" w:firstLine="480"/>
        <w:rPr>
          <w:rFonts w:ascii="宋体" w:hAnsi="宋体"/>
          <w:color w:val="auto"/>
          <w:szCs w:val="21"/>
        </w:rPr>
      </w:pPr>
      <w:r>
        <w:rPr>
          <w:rFonts w:ascii="宋体" w:hAnsi="宋体"/>
          <w:color w:val="auto"/>
          <w:szCs w:val="21"/>
        </w:rPr>
        <w:t>供应商应使用电子响应</w:t>
      </w:r>
      <w:r>
        <w:rPr>
          <w:rFonts w:hint="eastAsia" w:ascii="宋体" w:hAnsi="宋体"/>
          <w:color w:val="auto"/>
          <w:szCs w:val="21"/>
        </w:rPr>
        <w:t>文件制作</w:t>
      </w:r>
      <w:r>
        <w:rPr>
          <w:rFonts w:ascii="宋体" w:hAnsi="宋体"/>
          <w:color w:val="auto"/>
          <w:szCs w:val="21"/>
        </w:rPr>
        <w:t>客户端编制电子响应文件并进行线上响应，供应商电子响应文件需要加密并加盖电子签章，如无法按照要求在电子响应文件中加盖电子签章和加密，请及时通过技术支持服务热线联系技术人员。</w:t>
      </w:r>
    </w:p>
    <w:p w14:paraId="63CEE74B">
      <w:pPr>
        <w:pStyle w:val="24"/>
        <w:spacing w:after="0" w:line="360" w:lineRule="exact"/>
        <w:ind w:right="317" w:firstLine="480"/>
        <w:rPr>
          <w:rFonts w:ascii="宋体" w:hAnsi="宋体"/>
          <w:color w:val="auto"/>
          <w:szCs w:val="21"/>
        </w:rPr>
      </w:pPr>
      <w:r>
        <w:rPr>
          <w:rFonts w:hint="eastAsia" w:ascii="宋体" w:hAnsi="宋体"/>
          <w:color w:val="auto"/>
          <w:szCs w:val="21"/>
        </w:rPr>
        <w:t>2</w:t>
      </w:r>
      <w:r>
        <w:rPr>
          <w:rFonts w:ascii="宋体" w:hAnsi="宋体"/>
          <w:color w:val="auto"/>
          <w:szCs w:val="21"/>
        </w:rPr>
        <w:t>.6提交电子响应文件</w:t>
      </w:r>
    </w:p>
    <w:p w14:paraId="2C67A16D">
      <w:pPr>
        <w:pStyle w:val="24"/>
        <w:spacing w:after="0" w:line="360" w:lineRule="exact"/>
        <w:ind w:right="317" w:firstLine="480"/>
        <w:rPr>
          <w:rFonts w:ascii="宋体" w:hAnsi="宋体"/>
          <w:color w:val="auto"/>
          <w:szCs w:val="21"/>
        </w:rPr>
      </w:pPr>
      <w:r>
        <w:rPr>
          <w:rFonts w:ascii="宋体" w:hAnsi="宋体"/>
          <w:color w:val="auto"/>
          <w:szCs w:val="21"/>
        </w:rPr>
        <w:t>供应商应于响应截止时间前在</w:t>
      </w:r>
      <w:r>
        <w:rPr>
          <w:rFonts w:hint="eastAsia" w:ascii="宋体" w:hAnsi="宋体"/>
          <w:color w:val="auto"/>
          <w:szCs w:val="21"/>
        </w:rPr>
        <w:t>苏采云政府采购一体化平台</w:t>
      </w:r>
      <w:r>
        <w:rPr>
          <w:rFonts w:ascii="宋体" w:hAnsi="宋体"/>
          <w:color w:val="auto"/>
          <w:szCs w:val="21"/>
        </w:rPr>
        <w:t>提交电子响应文件，上传电子响应文件过程中请保持与互联网的连接畅通。</w:t>
      </w:r>
    </w:p>
    <w:p w14:paraId="77B4C81A">
      <w:pPr>
        <w:pStyle w:val="24"/>
        <w:spacing w:after="0" w:line="360" w:lineRule="exact"/>
        <w:ind w:right="317" w:firstLine="480"/>
        <w:rPr>
          <w:rFonts w:ascii="宋体" w:hAnsi="宋体"/>
          <w:color w:val="auto"/>
          <w:szCs w:val="21"/>
        </w:rPr>
      </w:pPr>
      <w:r>
        <w:rPr>
          <w:rFonts w:hint="eastAsia" w:ascii="宋体" w:hAnsi="宋体"/>
          <w:color w:val="auto"/>
          <w:szCs w:val="21"/>
        </w:rPr>
        <w:t>2</w:t>
      </w:r>
      <w:r>
        <w:rPr>
          <w:rFonts w:ascii="宋体" w:hAnsi="宋体"/>
          <w:color w:val="auto"/>
          <w:szCs w:val="21"/>
        </w:rPr>
        <w:t>.7电子开标</w:t>
      </w:r>
    </w:p>
    <w:p w14:paraId="7EF1BF07">
      <w:pPr>
        <w:pStyle w:val="24"/>
        <w:spacing w:after="0" w:line="360" w:lineRule="exact"/>
        <w:ind w:right="317" w:firstLine="480"/>
        <w:rPr>
          <w:rFonts w:ascii="宋体" w:hAnsi="宋体"/>
          <w:color w:val="auto"/>
          <w:szCs w:val="21"/>
        </w:rPr>
      </w:pPr>
      <w:r>
        <w:rPr>
          <w:rFonts w:ascii="宋体" w:hAnsi="宋体"/>
          <w:color w:val="auto"/>
          <w:szCs w:val="21"/>
        </w:rPr>
        <w:t>供应商使用CA认证证书登录</w:t>
      </w:r>
      <w:r>
        <w:rPr>
          <w:rFonts w:hint="eastAsia" w:ascii="宋体" w:hAnsi="宋体"/>
          <w:color w:val="auto"/>
          <w:szCs w:val="21"/>
        </w:rPr>
        <w:t>苏采云政府采购一体化平台不见面开标大厅并在规定的时间内进行解密（系统语音提示解密后，供应商在规定时间内未解密，视为自动放弃该项目的响应，其响应文件采购人不予受理）。</w:t>
      </w:r>
    </w:p>
    <w:p w14:paraId="0AF301D8">
      <w:pPr>
        <w:pStyle w:val="24"/>
        <w:spacing w:after="0" w:line="360" w:lineRule="exact"/>
        <w:ind w:right="317" w:firstLine="480"/>
        <w:rPr>
          <w:rFonts w:ascii="宋体" w:hAnsi="宋体"/>
          <w:color w:val="auto"/>
          <w:szCs w:val="21"/>
        </w:rPr>
      </w:pPr>
      <w:r>
        <w:rPr>
          <w:rFonts w:hint="eastAsia" w:ascii="宋体" w:hAnsi="宋体"/>
          <w:color w:val="auto"/>
          <w:szCs w:val="21"/>
        </w:rPr>
        <w:t>2.8注意事项</w:t>
      </w:r>
    </w:p>
    <w:p w14:paraId="534E0077">
      <w:pPr>
        <w:pStyle w:val="24"/>
        <w:spacing w:after="0" w:line="360" w:lineRule="exact"/>
        <w:ind w:right="317" w:firstLine="480"/>
        <w:rPr>
          <w:rFonts w:ascii="宋体" w:hAnsi="宋体"/>
          <w:color w:val="auto"/>
          <w:szCs w:val="21"/>
        </w:rPr>
      </w:pPr>
      <w:r>
        <w:rPr>
          <w:rFonts w:ascii="宋体" w:hAnsi="宋体"/>
          <w:color w:val="auto"/>
          <w:szCs w:val="21"/>
        </w:rPr>
        <w:t>供应商</w:t>
      </w:r>
      <w:r>
        <w:rPr>
          <w:rFonts w:hint="eastAsia" w:ascii="宋体" w:hAnsi="宋体"/>
          <w:color w:val="auto"/>
          <w:szCs w:val="21"/>
        </w:rPr>
        <w:t>在开标前应当</w:t>
      </w:r>
      <w:r>
        <w:rPr>
          <w:rFonts w:ascii="宋体" w:hAnsi="宋体"/>
          <w:color w:val="auto"/>
          <w:szCs w:val="21"/>
        </w:rPr>
        <w:t>使用“验证CA”功能验证本地计算机的控件环境是否正常，并且在开标</w:t>
      </w:r>
      <w:r>
        <w:rPr>
          <w:rFonts w:hint="eastAsia" w:ascii="宋体" w:hAnsi="宋体"/>
          <w:color w:val="auto"/>
          <w:szCs w:val="21"/>
        </w:rPr>
        <w:t>、评审</w:t>
      </w:r>
      <w:r>
        <w:rPr>
          <w:rFonts w:ascii="宋体" w:hAnsi="宋体"/>
          <w:color w:val="auto"/>
          <w:szCs w:val="21"/>
        </w:rPr>
        <w:t>过程中不可随意更换</w:t>
      </w:r>
      <w:r>
        <w:rPr>
          <w:rFonts w:hint="eastAsia" w:ascii="宋体" w:hAnsi="宋体"/>
          <w:color w:val="auto"/>
          <w:szCs w:val="21"/>
        </w:rPr>
        <w:t>计算机</w:t>
      </w:r>
      <w:r>
        <w:rPr>
          <w:rFonts w:ascii="宋体" w:hAnsi="宋体"/>
          <w:color w:val="auto"/>
          <w:szCs w:val="21"/>
        </w:rPr>
        <w:t>，必须使用验证成功的</w:t>
      </w:r>
      <w:r>
        <w:rPr>
          <w:rFonts w:hint="eastAsia" w:ascii="宋体" w:hAnsi="宋体"/>
          <w:color w:val="auto"/>
          <w:szCs w:val="21"/>
        </w:rPr>
        <w:t>计算机</w:t>
      </w:r>
      <w:r>
        <w:rPr>
          <w:rFonts w:ascii="宋体" w:hAnsi="宋体"/>
          <w:color w:val="auto"/>
          <w:szCs w:val="21"/>
        </w:rPr>
        <w:t>进行操作，否则造成相应后果由供应商自行承担。</w:t>
      </w:r>
    </w:p>
    <w:p w14:paraId="3952394F">
      <w:pPr>
        <w:pStyle w:val="24"/>
        <w:spacing w:after="0" w:line="360" w:lineRule="exact"/>
        <w:ind w:right="317" w:firstLine="480"/>
        <w:rPr>
          <w:rFonts w:ascii="宋体" w:hAnsi="宋体"/>
          <w:color w:val="auto"/>
          <w:szCs w:val="21"/>
        </w:rPr>
      </w:pPr>
      <w:r>
        <w:rPr>
          <w:rFonts w:hint="eastAsia" w:ascii="宋体" w:hAnsi="宋体"/>
          <w:color w:val="auto"/>
          <w:szCs w:val="21"/>
        </w:rPr>
        <w:t>3.关于常州市中小企业政府采购信用融资：</w:t>
      </w:r>
    </w:p>
    <w:p w14:paraId="2B3AF1A6">
      <w:pPr>
        <w:pStyle w:val="24"/>
        <w:spacing w:after="0" w:line="360" w:lineRule="exact"/>
        <w:ind w:right="317" w:firstLine="480"/>
        <w:rPr>
          <w:rFonts w:ascii="宋体" w:hAnsi="宋体"/>
          <w:color w:val="auto"/>
          <w:szCs w:val="21"/>
        </w:rPr>
      </w:pPr>
      <w:r>
        <w:rPr>
          <w:rFonts w:hint="eastAsia" w:ascii="宋体" w:hAnsi="宋体"/>
          <w:color w:val="auto"/>
          <w:szCs w:val="21"/>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20AAAFB7">
      <w:pPr>
        <w:spacing w:line="360" w:lineRule="exact"/>
        <w:contextualSpacing/>
        <w:rPr>
          <w:rFonts w:ascii="宋体" w:hAnsi="宋体"/>
          <w:color w:val="auto"/>
          <w:szCs w:val="21"/>
        </w:rPr>
      </w:pPr>
      <w:bookmarkStart w:id="24" w:name="六、投标文件接收时间：2018年9月7日上午8：40至9：00（北京时间）"/>
      <w:bookmarkEnd w:id="24"/>
      <w:r>
        <w:rPr>
          <w:rFonts w:hint="eastAsia" w:ascii="宋体" w:hAnsi="宋体"/>
          <w:b/>
          <w:color w:val="auto"/>
          <w:szCs w:val="21"/>
        </w:rPr>
        <w:t>八、对本次招标提出询问，请按以下方式联系</w:t>
      </w:r>
      <w:bookmarkStart w:id="25" w:name="七、开标时间：2018年9月7日上午9：00（北京时间）"/>
      <w:bookmarkEnd w:id="25"/>
      <w:r>
        <w:rPr>
          <w:rFonts w:hint="eastAsia" w:ascii="宋体" w:hAnsi="宋体"/>
          <w:b/>
          <w:color w:val="auto"/>
          <w:szCs w:val="21"/>
        </w:rPr>
        <w:t>。</w:t>
      </w:r>
    </w:p>
    <w:p w14:paraId="4FC24DEF">
      <w:pPr>
        <w:tabs>
          <w:tab w:val="left" w:pos="0"/>
        </w:tabs>
        <w:spacing w:line="360" w:lineRule="exact"/>
        <w:contextualSpacing/>
        <w:rPr>
          <w:rFonts w:ascii="宋体" w:hAnsi="宋体" w:cs="Arial"/>
          <w:b/>
          <w:color w:val="auto"/>
          <w:szCs w:val="21"/>
        </w:rPr>
      </w:pPr>
      <w:bookmarkStart w:id="26" w:name="_Toc35393806"/>
      <w:bookmarkStart w:id="27" w:name="_Toc35393637"/>
      <w:bookmarkStart w:id="28" w:name="_Toc28359019"/>
      <w:bookmarkStart w:id="29" w:name="_Toc28359096"/>
      <w:r>
        <w:rPr>
          <w:rFonts w:hint="eastAsia" w:ascii="宋体" w:hAnsi="宋体" w:cs="Arial"/>
          <w:color w:val="auto"/>
          <w:szCs w:val="21"/>
        </w:rPr>
        <w:t>1.采购人信息</w:t>
      </w:r>
      <w:bookmarkEnd w:id="26"/>
      <w:bookmarkEnd w:id="27"/>
      <w:bookmarkEnd w:id="28"/>
      <w:bookmarkEnd w:id="29"/>
    </w:p>
    <w:p w14:paraId="6C981AD9">
      <w:pPr>
        <w:spacing w:line="360" w:lineRule="exact"/>
        <w:ind w:firstLine="420"/>
        <w:contextualSpacing/>
        <w:jc w:val="left"/>
        <w:rPr>
          <w:rFonts w:hint="eastAsia" w:ascii="宋体" w:hAnsi="宋体" w:eastAsia="宋体" w:cs="Arial"/>
          <w:color w:val="auto"/>
          <w:szCs w:val="21"/>
          <w:lang w:eastAsia="zh-CN"/>
        </w:rPr>
      </w:pPr>
      <w:bookmarkStart w:id="30" w:name="_Toc35393807"/>
      <w:bookmarkStart w:id="31" w:name="_Toc28359020"/>
      <w:bookmarkStart w:id="32" w:name="_Toc35393638"/>
      <w:bookmarkStart w:id="33" w:name="_Toc28359097"/>
      <w:r>
        <w:rPr>
          <w:rFonts w:hint="eastAsia" w:ascii="宋体" w:hAnsi="宋体" w:cs="Arial"/>
          <w:color w:val="auto"/>
          <w:szCs w:val="21"/>
        </w:rPr>
        <w:t>名    称：</w:t>
      </w:r>
      <w:r>
        <w:rPr>
          <w:rFonts w:hint="eastAsia" w:ascii="宋体" w:hAnsi="宋体" w:cs="Arial"/>
          <w:color w:val="auto"/>
          <w:szCs w:val="21"/>
          <w:lang w:eastAsia="zh-CN"/>
        </w:rPr>
        <w:t>常州市武进区礼嘉镇人民政府</w:t>
      </w:r>
    </w:p>
    <w:p w14:paraId="180872F5">
      <w:pPr>
        <w:spacing w:line="360" w:lineRule="exact"/>
        <w:ind w:firstLine="420"/>
        <w:contextualSpacing/>
        <w:jc w:val="left"/>
        <w:rPr>
          <w:rFonts w:hint="default" w:ascii="宋体" w:hAnsi="宋体" w:eastAsia="宋体" w:cs="Arial"/>
          <w:color w:val="auto"/>
          <w:szCs w:val="21"/>
          <w:lang w:val="en-US" w:eastAsia="zh-CN"/>
        </w:rPr>
      </w:pPr>
      <w:r>
        <w:rPr>
          <w:rFonts w:hint="eastAsia" w:ascii="宋体" w:hAnsi="宋体" w:cs="Arial"/>
          <w:color w:val="auto"/>
          <w:szCs w:val="21"/>
        </w:rPr>
        <w:t>地    址：</w:t>
      </w:r>
      <w:r>
        <w:rPr>
          <w:rFonts w:hint="eastAsia" w:ascii="宋体" w:hAnsi="宋体" w:cs="Arial"/>
          <w:color w:val="auto"/>
          <w:szCs w:val="21"/>
          <w:lang w:val="en-US" w:eastAsia="zh-CN"/>
        </w:rPr>
        <w:t>礼嘉镇</w:t>
      </w:r>
    </w:p>
    <w:p w14:paraId="2FF970C5">
      <w:pPr>
        <w:spacing w:line="360" w:lineRule="exact"/>
        <w:ind w:firstLine="420"/>
        <w:contextualSpacing/>
        <w:jc w:val="left"/>
        <w:rPr>
          <w:rFonts w:ascii="宋体" w:hAnsi="宋体" w:cs="Arial"/>
          <w:color w:val="auto"/>
          <w:szCs w:val="21"/>
        </w:rPr>
      </w:pPr>
      <w:r>
        <w:rPr>
          <w:rFonts w:hint="eastAsia" w:ascii="宋体" w:hAnsi="宋体" w:cs="Arial"/>
          <w:color w:val="auto"/>
          <w:szCs w:val="21"/>
        </w:rPr>
        <w:t>联系方式：</w:t>
      </w:r>
      <w:r>
        <w:rPr>
          <w:rFonts w:hint="eastAsia" w:ascii="宋体" w:hAnsi="宋体" w:cs="Arial"/>
          <w:color w:val="auto"/>
          <w:szCs w:val="21"/>
          <w:lang w:val="en-US" w:eastAsia="zh-CN"/>
        </w:rPr>
        <w:t>张先生</w:t>
      </w:r>
      <w:r>
        <w:rPr>
          <w:rFonts w:hint="eastAsia" w:ascii="宋体" w:hAnsi="宋体" w:eastAsia="宋体" w:cs="Arial"/>
          <w:color w:val="auto"/>
          <w:szCs w:val="21"/>
          <w:lang w:eastAsia="zh-CN"/>
        </w:rPr>
        <w:t xml:space="preserve">  </w:t>
      </w:r>
    </w:p>
    <w:p w14:paraId="40A9255A">
      <w:pPr>
        <w:spacing w:line="360" w:lineRule="exact"/>
        <w:ind w:firstLine="420"/>
        <w:contextualSpacing/>
        <w:jc w:val="left"/>
        <w:rPr>
          <w:rFonts w:hint="default" w:ascii="宋体" w:hAnsi="宋体" w:eastAsia="宋体" w:cs="Arial"/>
          <w:color w:val="auto"/>
          <w:szCs w:val="21"/>
          <w:lang w:val="en-US" w:eastAsia="zh-CN"/>
        </w:rPr>
      </w:pPr>
      <w:r>
        <w:rPr>
          <w:rFonts w:hint="eastAsia" w:ascii="宋体" w:hAnsi="宋体" w:cs="Arial"/>
          <w:color w:val="auto"/>
          <w:szCs w:val="21"/>
        </w:rPr>
        <w:t>电　　　话：</w:t>
      </w:r>
      <w:r>
        <w:rPr>
          <w:rFonts w:hint="eastAsia" w:ascii="宋体" w:hAnsi="宋体" w:cs="Arial"/>
          <w:color w:val="auto"/>
          <w:szCs w:val="21"/>
          <w:lang w:val="en-US" w:eastAsia="zh-CN"/>
        </w:rPr>
        <w:t xml:space="preserve">0519-83853227 </w:t>
      </w:r>
    </w:p>
    <w:p w14:paraId="173F86EB">
      <w:pPr>
        <w:tabs>
          <w:tab w:val="left" w:pos="0"/>
        </w:tabs>
        <w:spacing w:line="360" w:lineRule="exact"/>
        <w:contextualSpacing/>
        <w:rPr>
          <w:rFonts w:ascii="宋体" w:hAnsi="宋体" w:cs="Arial"/>
          <w:b/>
          <w:color w:val="auto"/>
          <w:szCs w:val="21"/>
        </w:rPr>
      </w:pPr>
      <w:r>
        <w:rPr>
          <w:rFonts w:hint="eastAsia" w:ascii="宋体" w:hAnsi="宋体" w:cs="Arial"/>
          <w:color w:val="auto"/>
          <w:szCs w:val="21"/>
        </w:rPr>
        <w:t>2.采购代理机构信息</w:t>
      </w:r>
      <w:bookmarkEnd w:id="30"/>
      <w:bookmarkEnd w:id="31"/>
      <w:bookmarkEnd w:id="32"/>
      <w:bookmarkEnd w:id="33"/>
    </w:p>
    <w:p w14:paraId="1D397BC0">
      <w:pPr>
        <w:spacing w:line="360" w:lineRule="exact"/>
        <w:ind w:firstLine="420"/>
        <w:contextualSpacing/>
        <w:jc w:val="left"/>
        <w:rPr>
          <w:rFonts w:ascii="宋体" w:hAnsi="宋体" w:cs="Arial"/>
          <w:color w:val="auto"/>
          <w:szCs w:val="21"/>
        </w:rPr>
      </w:pPr>
      <w:r>
        <w:rPr>
          <w:rFonts w:hint="eastAsia" w:ascii="宋体" w:hAnsi="宋体" w:cs="Arial"/>
          <w:color w:val="auto"/>
          <w:szCs w:val="21"/>
        </w:rPr>
        <w:t>名    称：江苏晟泽工程造价咨询有限公司</w:t>
      </w:r>
    </w:p>
    <w:p w14:paraId="55276E73">
      <w:pPr>
        <w:spacing w:line="360" w:lineRule="exact"/>
        <w:ind w:firstLine="420"/>
        <w:contextualSpacing/>
        <w:jc w:val="left"/>
        <w:rPr>
          <w:rFonts w:ascii="宋体" w:hAnsi="宋体" w:cs="Arial"/>
          <w:color w:val="auto"/>
          <w:szCs w:val="21"/>
        </w:rPr>
      </w:pPr>
      <w:r>
        <w:rPr>
          <w:rFonts w:hint="eastAsia" w:ascii="宋体" w:hAnsi="宋体" w:cs="Arial"/>
          <w:color w:val="auto"/>
          <w:szCs w:val="21"/>
        </w:rPr>
        <w:t>地　　址：常州市天宁区博爱路博爱大厦15楼</w:t>
      </w:r>
    </w:p>
    <w:p w14:paraId="0C910D39">
      <w:pPr>
        <w:spacing w:line="360" w:lineRule="exact"/>
        <w:ind w:firstLine="420"/>
        <w:contextualSpacing/>
        <w:jc w:val="left"/>
        <w:rPr>
          <w:rFonts w:ascii="宋体" w:hAnsi="宋体" w:cs="宋体"/>
          <w:color w:val="auto"/>
          <w:szCs w:val="21"/>
        </w:rPr>
      </w:pPr>
      <w:r>
        <w:rPr>
          <w:rFonts w:hint="eastAsia" w:ascii="宋体" w:hAnsi="宋体" w:cs="Arial"/>
          <w:color w:val="auto"/>
          <w:szCs w:val="21"/>
        </w:rPr>
        <w:t>联系方式：</w:t>
      </w:r>
      <w:r>
        <w:rPr>
          <w:rFonts w:hint="eastAsia" w:ascii="宋体" w:hAnsi="宋体" w:cs="宋体"/>
          <w:color w:val="auto"/>
          <w:szCs w:val="21"/>
        </w:rPr>
        <w:t>15895053501</w:t>
      </w:r>
    </w:p>
    <w:p w14:paraId="57FE05B2">
      <w:pPr>
        <w:tabs>
          <w:tab w:val="left" w:pos="0"/>
        </w:tabs>
        <w:spacing w:line="360" w:lineRule="exact"/>
        <w:contextualSpacing/>
        <w:rPr>
          <w:rFonts w:ascii="宋体" w:hAnsi="宋体" w:cs="Arial"/>
          <w:b/>
          <w:color w:val="auto"/>
          <w:szCs w:val="21"/>
        </w:rPr>
      </w:pPr>
      <w:bookmarkStart w:id="34" w:name="_Toc28359021"/>
      <w:bookmarkStart w:id="35" w:name="_Toc28359098"/>
      <w:bookmarkStart w:id="36" w:name="_Toc35393808"/>
      <w:bookmarkStart w:id="37" w:name="_Toc35393639"/>
      <w:r>
        <w:rPr>
          <w:rFonts w:hint="eastAsia" w:ascii="宋体" w:hAnsi="宋体" w:cs="Arial"/>
          <w:color w:val="auto"/>
          <w:szCs w:val="21"/>
        </w:rPr>
        <w:t>3.项目联系</w:t>
      </w:r>
      <w:r>
        <w:rPr>
          <w:rFonts w:ascii="宋体" w:hAnsi="宋体" w:cs="Arial"/>
          <w:color w:val="auto"/>
          <w:szCs w:val="21"/>
        </w:rPr>
        <w:t>方式</w:t>
      </w:r>
      <w:bookmarkEnd w:id="34"/>
      <w:bookmarkEnd w:id="35"/>
      <w:bookmarkEnd w:id="36"/>
      <w:bookmarkEnd w:id="37"/>
    </w:p>
    <w:p w14:paraId="1F5DF3E7">
      <w:pPr>
        <w:spacing w:line="360" w:lineRule="exact"/>
        <w:ind w:firstLine="420"/>
        <w:contextualSpacing/>
        <w:jc w:val="left"/>
        <w:rPr>
          <w:rFonts w:ascii="宋体" w:hAnsi="宋体" w:cs="Arial"/>
          <w:color w:val="auto"/>
          <w:szCs w:val="21"/>
        </w:rPr>
      </w:pPr>
      <w:r>
        <w:rPr>
          <w:rFonts w:hint="eastAsia" w:ascii="宋体" w:hAnsi="宋体" w:cs="Arial"/>
          <w:color w:val="auto"/>
          <w:szCs w:val="21"/>
        </w:rPr>
        <w:t>项目联系人：丁工</w:t>
      </w:r>
    </w:p>
    <w:p w14:paraId="3EB90447">
      <w:pPr>
        <w:tabs>
          <w:tab w:val="left" w:pos="0"/>
        </w:tabs>
        <w:spacing w:line="360" w:lineRule="auto"/>
        <w:ind w:firstLine="420"/>
        <w:rPr>
          <w:rFonts w:ascii="宋体" w:hAnsi="宋体" w:cs="Arial"/>
          <w:color w:val="auto"/>
          <w:szCs w:val="21"/>
        </w:rPr>
      </w:pPr>
      <w:r>
        <w:rPr>
          <w:rFonts w:hint="eastAsia" w:ascii="宋体" w:hAnsi="宋体" w:cs="Arial"/>
          <w:color w:val="auto"/>
          <w:szCs w:val="21"/>
        </w:rPr>
        <w:t>电　　　话：</w:t>
      </w:r>
      <w:r>
        <w:rPr>
          <w:rFonts w:hint="eastAsia" w:ascii="宋体" w:hAnsi="宋体" w:cs="宋体"/>
          <w:color w:val="auto"/>
          <w:szCs w:val="21"/>
        </w:rPr>
        <w:t xml:space="preserve"> 15895053501</w:t>
      </w:r>
    </w:p>
    <w:p w14:paraId="0F1ACCD9">
      <w:pPr>
        <w:widowControl/>
        <w:spacing w:line="360" w:lineRule="exact"/>
        <w:ind w:firstLine="632"/>
        <w:jc w:val="left"/>
        <w:rPr>
          <w:rFonts w:ascii="宋体" w:hAnsi="宋体"/>
          <w:b/>
          <w:color w:val="auto"/>
          <w:szCs w:val="21"/>
        </w:rPr>
      </w:pPr>
      <w:r>
        <w:rPr>
          <w:rFonts w:hint="eastAsia" w:ascii="宋体" w:hAnsi="宋体" w:cs="Arial"/>
          <w:b/>
          <w:color w:val="auto"/>
          <w:szCs w:val="21"/>
          <w:lang w:bidi="ar"/>
        </w:rPr>
        <w:t>上述个人信息由于工作需要，经机构或本人同意对外公布。</w:t>
      </w:r>
    </w:p>
    <w:p w14:paraId="3E68F475">
      <w:pPr>
        <w:rPr>
          <w:rFonts w:ascii="宋体" w:hAnsi="宋体"/>
          <w:b/>
          <w:color w:val="auto"/>
          <w:sz w:val="32"/>
        </w:rPr>
      </w:pPr>
      <w:r>
        <w:rPr>
          <w:rFonts w:ascii="宋体" w:hAnsi="宋体"/>
          <w:b/>
          <w:color w:val="auto"/>
          <w:sz w:val="32"/>
        </w:rPr>
        <w:br w:type="page"/>
      </w:r>
    </w:p>
    <w:p w14:paraId="30ECB7FA">
      <w:pPr>
        <w:spacing w:after="100" w:afterAutospacing="1" w:line="360" w:lineRule="auto"/>
        <w:contextualSpacing/>
        <w:jc w:val="center"/>
        <w:rPr>
          <w:rFonts w:ascii="宋体" w:hAnsi="宋体"/>
          <w:b/>
          <w:color w:val="auto"/>
          <w:szCs w:val="21"/>
        </w:rPr>
      </w:pPr>
      <w:r>
        <w:rPr>
          <w:rFonts w:hint="eastAsia" w:ascii="宋体" w:hAnsi="宋体"/>
          <w:b/>
          <w:color w:val="auto"/>
          <w:sz w:val="32"/>
        </w:rPr>
        <w:t xml:space="preserve">第二章  </w:t>
      </w:r>
      <w:r>
        <w:rPr>
          <w:rFonts w:ascii="宋体" w:hAnsi="宋体"/>
          <w:b/>
          <w:color w:val="auto"/>
          <w:sz w:val="32"/>
        </w:rPr>
        <w:t>供应商须知</w:t>
      </w:r>
    </w:p>
    <w:p w14:paraId="48994758">
      <w:pPr>
        <w:jc w:val="center"/>
        <w:rPr>
          <w:rFonts w:ascii="宋体" w:hAnsi="宋体"/>
          <w:b/>
          <w:color w:val="auto"/>
          <w:sz w:val="28"/>
        </w:rPr>
      </w:pPr>
      <w:r>
        <w:rPr>
          <w:rFonts w:ascii="宋体" w:hAnsi="宋体"/>
          <w:b/>
          <w:color w:val="auto"/>
          <w:sz w:val="28"/>
        </w:rPr>
        <w:t>供应商须知资料表</w:t>
      </w:r>
    </w:p>
    <w:p w14:paraId="0D706E34">
      <w:pPr>
        <w:spacing w:after="100" w:afterAutospacing="1" w:line="360" w:lineRule="auto"/>
        <w:contextualSpacing/>
        <w:rPr>
          <w:rFonts w:ascii="宋体" w:hAnsi="宋体"/>
          <w:color w:val="auto"/>
          <w:szCs w:val="21"/>
        </w:rPr>
      </w:pPr>
      <w:r>
        <w:rPr>
          <w:rFonts w:ascii="宋体" w:hAnsi="宋体"/>
          <w:color w:val="auto"/>
          <w:szCs w:val="21"/>
        </w:rPr>
        <w:t>本表是对供应商须知的具体补充和修改，如有矛盾，均以本资料表为准。标记“</w:t>
      </w:r>
      <w:r>
        <w:rPr>
          <w:rFonts w:ascii="宋体" w:hAnsi="宋体"/>
          <w:b/>
          <w:color w:val="auto"/>
          <w:szCs w:val="21"/>
        </w:rPr>
        <w:t>■</w:t>
      </w:r>
      <w:r>
        <w:rPr>
          <w:rFonts w:ascii="宋体" w:hAnsi="宋体"/>
          <w:color w:val="auto"/>
          <w:szCs w:val="21"/>
        </w:rPr>
        <w:t>”的选项意为适用于本项目，标记“□”的选项意为不适用于本项目。</w:t>
      </w:r>
    </w:p>
    <w:tbl>
      <w:tblPr>
        <w:tblStyle w:val="60"/>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00497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4C6CE26A">
            <w:pPr>
              <w:spacing w:after="100" w:afterAutospacing="1" w:line="360" w:lineRule="auto"/>
              <w:contextualSpacing/>
              <w:jc w:val="center"/>
              <w:rPr>
                <w:rFonts w:ascii="宋体" w:hAnsi="宋体"/>
                <w:b/>
                <w:bCs/>
                <w:color w:val="auto"/>
                <w:szCs w:val="21"/>
              </w:rPr>
            </w:pPr>
            <w:r>
              <w:rPr>
                <w:rFonts w:ascii="宋体" w:hAnsi="宋体"/>
                <w:b/>
                <w:color w:val="auto"/>
                <w:szCs w:val="21"/>
              </w:rPr>
              <w:t>条款号</w:t>
            </w:r>
          </w:p>
        </w:tc>
        <w:tc>
          <w:tcPr>
            <w:tcW w:w="1701" w:type="dxa"/>
            <w:noWrap w:val="0"/>
            <w:vAlign w:val="center"/>
          </w:tcPr>
          <w:p w14:paraId="2220CCEC">
            <w:pPr>
              <w:spacing w:after="100" w:afterAutospacing="1" w:line="360" w:lineRule="auto"/>
              <w:contextualSpacing/>
              <w:jc w:val="center"/>
              <w:rPr>
                <w:rFonts w:ascii="宋体" w:hAnsi="宋体"/>
                <w:b/>
                <w:bCs/>
                <w:color w:val="auto"/>
                <w:szCs w:val="21"/>
              </w:rPr>
            </w:pPr>
            <w:r>
              <w:rPr>
                <w:rFonts w:ascii="宋体" w:hAnsi="宋体"/>
                <w:b/>
                <w:bCs/>
                <w:color w:val="auto"/>
                <w:szCs w:val="21"/>
              </w:rPr>
              <w:t>条目</w:t>
            </w:r>
          </w:p>
        </w:tc>
        <w:tc>
          <w:tcPr>
            <w:tcW w:w="7253" w:type="dxa"/>
            <w:noWrap w:val="0"/>
            <w:vAlign w:val="center"/>
          </w:tcPr>
          <w:p w14:paraId="7CF7E215">
            <w:pPr>
              <w:spacing w:after="100" w:afterAutospacing="1" w:line="360" w:lineRule="auto"/>
              <w:contextualSpacing/>
              <w:jc w:val="center"/>
              <w:rPr>
                <w:rFonts w:ascii="宋体" w:hAnsi="宋体"/>
                <w:b/>
                <w:bCs/>
                <w:color w:val="auto"/>
                <w:szCs w:val="21"/>
              </w:rPr>
            </w:pPr>
            <w:r>
              <w:rPr>
                <w:rFonts w:ascii="宋体" w:hAnsi="宋体"/>
                <w:b/>
                <w:bCs/>
                <w:color w:val="auto"/>
                <w:szCs w:val="21"/>
              </w:rPr>
              <w:t>内容</w:t>
            </w:r>
          </w:p>
        </w:tc>
      </w:tr>
      <w:tr w14:paraId="65036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71BE386">
            <w:pPr>
              <w:pStyle w:val="31"/>
              <w:spacing w:after="100" w:afterAutospacing="1" w:line="360" w:lineRule="auto"/>
              <w:contextualSpacing/>
              <w:jc w:val="center"/>
              <w:rPr>
                <w:rFonts w:hAnsi="宋体" w:cs="方正小标宋简体"/>
                <w:color w:val="auto"/>
                <w:sz w:val="21"/>
              </w:rPr>
            </w:pPr>
            <w:r>
              <w:rPr>
                <w:rFonts w:hAnsi="宋体" w:cs="方正小标宋简体"/>
                <w:color w:val="auto"/>
                <w:sz w:val="21"/>
              </w:rPr>
              <w:t>2.2</w:t>
            </w:r>
          </w:p>
        </w:tc>
        <w:tc>
          <w:tcPr>
            <w:tcW w:w="1701" w:type="dxa"/>
            <w:noWrap w:val="0"/>
            <w:vAlign w:val="center"/>
          </w:tcPr>
          <w:p w14:paraId="6BAE7F77">
            <w:pPr>
              <w:spacing w:after="100" w:afterAutospacing="1" w:line="360" w:lineRule="auto"/>
              <w:contextualSpacing/>
              <w:jc w:val="center"/>
              <w:rPr>
                <w:rFonts w:ascii="宋体" w:hAnsi="宋体"/>
                <w:color w:val="auto"/>
                <w:szCs w:val="21"/>
              </w:rPr>
            </w:pPr>
            <w:r>
              <w:rPr>
                <w:rFonts w:ascii="宋体" w:hAnsi="宋体"/>
                <w:color w:val="auto"/>
                <w:szCs w:val="21"/>
              </w:rPr>
              <w:t>项目属性</w:t>
            </w:r>
          </w:p>
        </w:tc>
        <w:tc>
          <w:tcPr>
            <w:tcW w:w="7253" w:type="dxa"/>
            <w:noWrap w:val="0"/>
            <w:vAlign w:val="center"/>
          </w:tcPr>
          <w:p w14:paraId="477C70A9">
            <w:pPr>
              <w:spacing w:after="100" w:afterAutospacing="1" w:line="360" w:lineRule="auto"/>
              <w:contextualSpacing/>
              <w:jc w:val="left"/>
              <w:rPr>
                <w:rFonts w:ascii="宋体" w:hAnsi="宋体"/>
                <w:color w:val="auto"/>
                <w:szCs w:val="21"/>
                <w:u w:val="single"/>
              </w:rPr>
            </w:pPr>
            <w:r>
              <w:rPr>
                <w:rFonts w:ascii="宋体" w:hAnsi="宋体"/>
                <w:color w:val="auto"/>
                <w:szCs w:val="21"/>
              </w:rPr>
              <w:t>项目属性：</w:t>
            </w:r>
            <w:r>
              <w:rPr>
                <w:rFonts w:hint="eastAsia" w:ascii="宋体" w:hAnsi="宋体"/>
                <w:color w:val="auto"/>
                <w:szCs w:val="21"/>
              </w:rPr>
              <w:t xml:space="preserve">  </w:t>
            </w:r>
            <w:r>
              <w:rPr>
                <w:rFonts w:ascii="宋体" w:hAnsi="宋体"/>
                <w:b/>
                <w:color w:val="auto"/>
                <w:szCs w:val="21"/>
              </w:rPr>
              <w:t>■</w:t>
            </w:r>
            <w:r>
              <w:rPr>
                <w:rFonts w:ascii="宋体" w:hAnsi="宋体"/>
                <w:color w:val="auto"/>
                <w:szCs w:val="21"/>
              </w:rPr>
              <w:t>服务</w:t>
            </w:r>
            <w:r>
              <w:rPr>
                <w:rFonts w:hint="eastAsia" w:ascii="宋体" w:hAnsi="宋体"/>
                <w:color w:val="auto"/>
                <w:szCs w:val="21"/>
              </w:rPr>
              <w:t xml:space="preserve">  </w:t>
            </w:r>
            <w:r>
              <w:rPr>
                <w:rFonts w:ascii="宋体" w:hAnsi="宋体"/>
                <w:color w:val="auto"/>
                <w:szCs w:val="21"/>
              </w:rPr>
              <w:t>□货物</w:t>
            </w:r>
            <w:r>
              <w:rPr>
                <w:rFonts w:hint="eastAsia" w:ascii="宋体" w:hAnsi="宋体"/>
                <w:color w:val="auto"/>
                <w:szCs w:val="21"/>
              </w:rPr>
              <w:t xml:space="preserve">  </w:t>
            </w:r>
            <w:r>
              <w:rPr>
                <w:rFonts w:ascii="宋体" w:hAnsi="宋体"/>
                <w:color w:val="auto"/>
                <w:szCs w:val="21"/>
              </w:rPr>
              <w:t>□</w:t>
            </w:r>
            <w:r>
              <w:rPr>
                <w:rFonts w:hint="eastAsia" w:ascii="宋体" w:hAnsi="宋体"/>
                <w:color w:val="auto"/>
                <w:szCs w:val="21"/>
              </w:rPr>
              <w:t>工程</w:t>
            </w:r>
          </w:p>
        </w:tc>
      </w:tr>
      <w:tr w14:paraId="7C63E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99684FE">
            <w:pPr>
              <w:pStyle w:val="31"/>
              <w:spacing w:after="100" w:afterAutospacing="1" w:line="360" w:lineRule="auto"/>
              <w:contextualSpacing/>
              <w:jc w:val="center"/>
              <w:rPr>
                <w:rFonts w:hAnsi="宋体" w:cs="方正小标宋简体"/>
                <w:color w:val="auto"/>
                <w:sz w:val="21"/>
              </w:rPr>
            </w:pPr>
            <w:r>
              <w:rPr>
                <w:rFonts w:hAnsi="宋体" w:cs="方正小标宋简体"/>
                <w:color w:val="auto"/>
                <w:sz w:val="21"/>
              </w:rPr>
              <w:t>2.3</w:t>
            </w:r>
          </w:p>
        </w:tc>
        <w:tc>
          <w:tcPr>
            <w:tcW w:w="1701" w:type="dxa"/>
            <w:noWrap w:val="0"/>
            <w:vAlign w:val="center"/>
          </w:tcPr>
          <w:p w14:paraId="1BD08699">
            <w:pPr>
              <w:spacing w:after="100" w:afterAutospacing="1" w:line="360" w:lineRule="auto"/>
              <w:contextualSpacing/>
              <w:jc w:val="center"/>
              <w:rPr>
                <w:rFonts w:ascii="宋体" w:hAnsi="宋体"/>
                <w:color w:val="auto"/>
                <w:szCs w:val="21"/>
              </w:rPr>
            </w:pPr>
            <w:r>
              <w:rPr>
                <w:rFonts w:ascii="宋体" w:hAnsi="宋体"/>
                <w:color w:val="auto"/>
                <w:szCs w:val="21"/>
              </w:rPr>
              <w:t>科研仪器设备</w:t>
            </w:r>
          </w:p>
        </w:tc>
        <w:tc>
          <w:tcPr>
            <w:tcW w:w="7253" w:type="dxa"/>
            <w:noWrap w:val="0"/>
            <w:vAlign w:val="center"/>
          </w:tcPr>
          <w:p w14:paraId="7A964F97">
            <w:pPr>
              <w:spacing w:after="100" w:afterAutospacing="1" w:line="360" w:lineRule="auto"/>
              <w:contextualSpacing/>
              <w:jc w:val="left"/>
              <w:rPr>
                <w:rFonts w:ascii="宋体" w:hAnsi="宋体"/>
                <w:color w:val="auto"/>
                <w:szCs w:val="21"/>
              </w:rPr>
            </w:pPr>
            <w:r>
              <w:rPr>
                <w:rFonts w:ascii="宋体" w:hAnsi="宋体"/>
                <w:color w:val="auto"/>
                <w:szCs w:val="21"/>
              </w:rPr>
              <w:t>是否属于科研仪器设备采购项目：□是</w:t>
            </w:r>
            <w:r>
              <w:rPr>
                <w:rFonts w:hint="eastAsia" w:ascii="宋体" w:hAnsi="宋体"/>
                <w:color w:val="auto"/>
                <w:szCs w:val="21"/>
              </w:rPr>
              <w:t xml:space="preserve">  </w:t>
            </w:r>
            <w:r>
              <w:rPr>
                <w:rFonts w:ascii="宋体" w:hAnsi="宋体"/>
                <w:b/>
                <w:color w:val="auto"/>
                <w:szCs w:val="21"/>
              </w:rPr>
              <w:t>■</w:t>
            </w:r>
            <w:r>
              <w:rPr>
                <w:rFonts w:ascii="宋体" w:hAnsi="宋体"/>
                <w:color w:val="auto"/>
                <w:szCs w:val="21"/>
              </w:rPr>
              <w:t>否</w:t>
            </w:r>
          </w:p>
        </w:tc>
      </w:tr>
      <w:tr w14:paraId="3C4E6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26992C4D">
            <w:pPr>
              <w:pStyle w:val="31"/>
              <w:spacing w:after="100" w:afterAutospacing="1" w:line="360" w:lineRule="auto"/>
              <w:contextualSpacing/>
              <w:jc w:val="center"/>
              <w:rPr>
                <w:rFonts w:hAnsi="宋体" w:cs="方正小标宋简体"/>
                <w:color w:val="auto"/>
                <w:sz w:val="21"/>
              </w:rPr>
            </w:pPr>
            <w:r>
              <w:rPr>
                <w:rFonts w:hAnsi="宋体" w:cs="方正小标宋简体"/>
                <w:color w:val="auto"/>
                <w:sz w:val="21"/>
              </w:rPr>
              <w:t>3.1</w:t>
            </w:r>
          </w:p>
        </w:tc>
        <w:tc>
          <w:tcPr>
            <w:tcW w:w="1701" w:type="dxa"/>
            <w:noWrap w:val="0"/>
            <w:vAlign w:val="center"/>
          </w:tcPr>
          <w:p w14:paraId="72F6A2A7">
            <w:pPr>
              <w:spacing w:after="100" w:afterAutospacing="1" w:line="360" w:lineRule="auto"/>
              <w:contextualSpacing/>
              <w:jc w:val="center"/>
              <w:rPr>
                <w:rFonts w:ascii="宋体" w:hAnsi="宋体"/>
                <w:color w:val="auto"/>
                <w:szCs w:val="21"/>
              </w:rPr>
            </w:pPr>
            <w:r>
              <w:rPr>
                <w:rFonts w:ascii="宋体" w:hAnsi="宋体"/>
                <w:color w:val="auto"/>
                <w:szCs w:val="21"/>
              </w:rPr>
              <w:t>现场考察</w:t>
            </w:r>
          </w:p>
        </w:tc>
        <w:tc>
          <w:tcPr>
            <w:tcW w:w="7253" w:type="dxa"/>
            <w:noWrap w:val="0"/>
            <w:vAlign w:val="center"/>
          </w:tcPr>
          <w:p w14:paraId="4EC8D74F">
            <w:pPr>
              <w:spacing w:line="360" w:lineRule="auto"/>
              <w:rPr>
                <w:rFonts w:ascii="宋体" w:hAnsi="宋体"/>
                <w:color w:val="auto"/>
                <w:szCs w:val="21"/>
              </w:rPr>
            </w:pPr>
            <w:r>
              <w:rPr>
                <w:rFonts w:ascii="宋体" w:hAnsi="宋体"/>
                <w:color w:val="auto"/>
                <w:szCs w:val="21"/>
              </w:rPr>
              <w:t>■不组织</w:t>
            </w:r>
          </w:p>
          <w:p w14:paraId="5638A809">
            <w:pPr>
              <w:spacing w:line="360" w:lineRule="auto"/>
              <w:rPr>
                <w:rFonts w:ascii="宋体" w:hAnsi="宋体"/>
                <w:color w:val="auto"/>
                <w:szCs w:val="21"/>
              </w:rPr>
            </w:pPr>
            <w:r>
              <w:rPr>
                <w:rFonts w:ascii="宋体" w:hAnsi="宋体"/>
                <w:color w:val="auto"/>
                <w:szCs w:val="21"/>
              </w:rPr>
              <w:t>□组织，考察时间：___年___月___日___点___分</w:t>
            </w:r>
          </w:p>
          <w:p w14:paraId="46AE4687">
            <w:pPr>
              <w:spacing w:line="360" w:lineRule="auto"/>
              <w:rPr>
                <w:rFonts w:ascii="宋体" w:hAnsi="宋体"/>
                <w:color w:val="auto"/>
                <w:szCs w:val="21"/>
              </w:rPr>
            </w:pPr>
            <w:r>
              <w:rPr>
                <w:rFonts w:ascii="宋体" w:hAnsi="宋体"/>
                <w:color w:val="auto"/>
                <w:szCs w:val="21"/>
              </w:rPr>
              <w:t>考察地点：___________。</w:t>
            </w:r>
          </w:p>
        </w:tc>
      </w:tr>
      <w:tr w14:paraId="77F9A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3974388F">
            <w:pPr>
              <w:pStyle w:val="31"/>
              <w:spacing w:after="100" w:afterAutospacing="1" w:line="360" w:lineRule="auto"/>
              <w:contextualSpacing/>
              <w:jc w:val="center"/>
              <w:rPr>
                <w:rFonts w:hAnsi="宋体" w:cs="方正小标宋简体"/>
                <w:color w:val="auto"/>
                <w:sz w:val="21"/>
              </w:rPr>
            </w:pPr>
          </w:p>
        </w:tc>
        <w:tc>
          <w:tcPr>
            <w:tcW w:w="1701" w:type="dxa"/>
            <w:noWrap w:val="0"/>
            <w:vAlign w:val="center"/>
          </w:tcPr>
          <w:p w14:paraId="71EAB884">
            <w:pPr>
              <w:spacing w:after="100" w:afterAutospacing="1" w:line="360" w:lineRule="auto"/>
              <w:contextualSpacing/>
              <w:jc w:val="center"/>
              <w:rPr>
                <w:rFonts w:ascii="宋体" w:hAnsi="宋体"/>
                <w:color w:val="auto"/>
                <w:szCs w:val="21"/>
              </w:rPr>
            </w:pPr>
            <w:r>
              <w:rPr>
                <w:rFonts w:ascii="宋体" w:hAnsi="宋体"/>
                <w:color w:val="auto"/>
                <w:szCs w:val="21"/>
              </w:rPr>
              <w:t>磋商前答疑会</w:t>
            </w:r>
          </w:p>
        </w:tc>
        <w:tc>
          <w:tcPr>
            <w:tcW w:w="7253" w:type="dxa"/>
            <w:noWrap w:val="0"/>
            <w:vAlign w:val="center"/>
          </w:tcPr>
          <w:p w14:paraId="73F5EA51">
            <w:pPr>
              <w:spacing w:line="360" w:lineRule="auto"/>
              <w:rPr>
                <w:rFonts w:ascii="宋体" w:hAnsi="宋体"/>
                <w:color w:val="auto"/>
                <w:szCs w:val="21"/>
              </w:rPr>
            </w:pPr>
            <w:r>
              <w:rPr>
                <w:rFonts w:ascii="宋体" w:hAnsi="宋体"/>
                <w:color w:val="auto"/>
                <w:szCs w:val="21"/>
              </w:rPr>
              <w:t>■不召开</w:t>
            </w:r>
          </w:p>
          <w:p w14:paraId="3E3322C2">
            <w:pPr>
              <w:spacing w:line="360" w:lineRule="auto"/>
              <w:rPr>
                <w:rFonts w:ascii="宋体" w:hAnsi="宋体"/>
                <w:color w:val="auto"/>
                <w:szCs w:val="21"/>
              </w:rPr>
            </w:pPr>
            <w:r>
              <w:rPr>
                <w:rFonts w:ascii="宋体" w:hAnsi="宋体"/>
                <w:color w:val="auto"/>
                <w:szCs w:val="21"/>
              </w:rPr>
              <w:t>□召开，召开时间：___年___月___日___点___分</w:t>
            </w:r>
          </w:p>
          <w:p w14:paraId="3AE040BD">
            <w:pPr>
              <w:spacing w:line="360" w:lineRule="auto"/>
              <w:rPr>
                <w:rFonts w:ascii="宋体" w:hAnsi="宋体"/>
                <w:color w:val="auto"/>
                <w:szCs w:val="21"/>
              </w:rPr>
            </w:pPr>
            <w:r>
              <w:rPr>
                <w:rFonts w:ascii="宋体" w:hAnsi="宋体"/>
                <w:color w:val="auto"/>
                <w:szCs w:val="21"/>
              </w:rPr>
              <w:t>召开地点：___________</w:t>
            </w:r>
            <w:r>
              <w:rPr>
                <w:rFonts w:hint="eastAsia" w:ascii="宋体" w:hAnsi="宋体"/>
                <w:color w:val="auto"/>
                <w:szCs w:val="21"/>
              </w:rPr>
              <w:t>。</w:t>
            </w:r>
          </w:p>
        </w:tc>
      </w:tr>
      <w:tr w14:paraId="0C38A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988" w:type="dxa"/>
            <w:noWrap w:val="0"/>
            <w:vAlign w:val="center"/>
          </w:tcPr>
          <w:p w14:paraId="2C333C39">
            <w:pPr>
              <w:pStyle w:val="31"/>
              <w:spacing w:after="100" w:afterAutospacing="1" w:line="360" w:lineRule="auto"/>
              <w:contextualSpacing/>
              <w:jc w:val="center"/>
              <w:rPr>
                <w:rFonts w:hAnsi="宋体" w:cs="方正小标宋简体"/>
                <w:color w:val="auto"/>
                <w:sz w:val="21"/>
              </w:rPr>
            </w:pPr>
            <w:r>
              <w:rPr>
                <w:rFonts w:hAnsi="宋体" w:cs="方正小标宋简体"/>
                <w:color w:val="auto"/>
                <w:sz w:val="21"/>
              </w:rPr>
              <w:t>4.2.5</w:t>
            </w:r>
          </w:p>
        </w:tc>
        <w:tc>
          <w:tcPr>
            <w:tcW w:w="1701" w:type="dxa"/>
            <w:noWrap w:val="0"/>
            <w:vAlign w:val="center"/>
          </w:tcPr>
          <w:p w14:paraId="49CA7EF7">
            <w:pPr>
              <w:spacing w:after="100" w:afterAutospacing="1" w:line="360" w:lineRule="auto"/>
              <w:contextualSpacing/>
              <w:jc w:val="center"/>
              <w:rPr>
                <w:rFonts w:ascii="宋体" w:hAnsi="宋体"/>
                <w:color w:val="auto"/>
                <w:szCs w:val="21"/>
              </w:rPr>
            </w:pPr>
            <w:r>
              <w:rPr>
                <w:rFonts w:ascii="宋体" w:hAnsi="宋体"/>
                <w:color w:val="auto"/>
                <w:szCs w:val="21"/>
              </w:rPr>
              <w:t>标的所属行业</w:t>
            </w:r>
          </w:p>
        </w:tc>
        <w:tc>
          <w:tcPr>
            <w:tcW w:w="7253" w:type="dxa"/>
            <w:noWrap w:val="0"/>
            <w:vAlign w:val="center"/>
          </w:tcPr>
          <w:p w14:paraId="302802E8">
            <w:pPr>
              <w:spacing w:after="100" w:afterAutospacing="1" w:line="360" w:lineRule="auto"/>
              <w:contextualSpacing/>
              <w:jc w:val="left"/>
              <w:rPr>
                <w:rFonts w:ascii="宋体" w:hAnsi="宋体"/>
                <w:color w:val="auto"/>
                <w:szCs w:val="21"/>
              </w:rPr>
            </w:pPr>
            <w:r>
              <w:rPr>
                <w:rFonts w:hint="eastAsia" w:ascii="宋体" w:hAnsi="宋体"/>
                <w:color w:val="auto"/>
                <w:szCs w:val="21"/>
              </w:rPr>
              <w:t>本项目属于</w:t>
            </w:r>
            <w:r>
              <w:rPr>
                <w:rFonts w:hint="eastAsia" w:ascii="宋体" w:hAnsi="宋体"/>
                <w:b/>
                <w:color w:val="auto"/>
                <w:szCs w:val="21"/>
                <w:u w:val="single"/>
              </w:rPr>
              <w:t>服务类</w:t>
            </w:r>
            <w:r>
              <w:rPr>
                <w:rFonts w:hint="eastAsia" w:ascii="宋体" w:hAnsi="宋体" w:cs="楷体"/>
                <w:color w:val="auto"/>
                <w:szCs w:val="21"/>
              </w:rPr>
              <w:t>，</w:t>
            </w:r>
            <w:r>
              <w:rPr>
                <w:rFonts w:ascii="宋体" w:hAnsi="宋体"/>
                <w:color w:val="auto"/>
                <w:szCs w:val="21"/>
              </w:rPr>
              <w:t>采购标的对应的中小企业划分标准所属行业：</w:t>
            </w:r>
            <w:r>
              <w:rPr>
                <w:rFonts w:hint="eastAsia" w:ascii="宋体" w:hAnsi="宋体"/>
                <w:b/>
                <w:color w:val="auto"/>
                <w:szCs w:val="21"/>
                <w:u w:val="single"/>
              </w:rPr>
              <w:t>其他未列明行业</w:t>
            </w:r>
            <w:r>
              <w:rPr>
                <w:rFonts w:hint="eastAsia" w:ascii="宋体" w:hAnsi="宋体"/>
                <w:color w:val="auto"/>
                <w:szCs w:val="21"/>
              </w:rPr>
              <w:t>（《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p>
        </w:tc>
      </w:tr>
      <w:tr w14:paraId="069D0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76EFBDC9">
            <w:pPr>
              <w:pStyle w:val="31"/>
              <w:spacing w:after="100" w:afterAutospacing="1" w:line="360" w:lineRule="auto"/>
              <w:contextualSpacing/>
              <w:jc w:val="center"/>
              <w:rPr>
                <w:rFonts w:hAnsi="宋体" w:cs="方正小标宋简体"/>
                <w:color w:val="auto"/>
                <w:sz w:val="21"/>
              </w:rPr>
            </w:pPr>
            <w:r>
              <w:rPr>
                <w:rFonts w:hAnsi="宋体" w:cs="方正小标宋简体"/>
                <w:color w:val="auto"/>
                <w:sz w:val="21"/>
              </w:rPr>
              <w:t>10</w:t>
            </w:r>
          </w:p>
        </w:tc>
        <w:tc>
          <w:tcPr>
            <w:tcW w:w="1701" w:type="dxa"/>
            <w:noWrap w:val="0"/>
            <w:vAlign w:val="center"/>
          </w:tcPr>
          <w:p w14:paraId="70C39337">
            <w:pPr>
              <w:spacing w:after="100" w:afterAutospacing="1" w:line="360" w:lineRule="auto"/>
              <w:contextualSpacing/>
              <w:jc w:val="center"/>
              <w:rPr>
                <w:rFonts w:ascii="宋体" w:hAnsi="宋体"/>
                <w:color w:val="auto"/>
                <w:szCs w:val="21"/>
                <w:highlight w:val="yellow"/>
              </w:rPr>
            </w:pPr>
            <w:r>
              <w:rPr>
                <w:rFonts w:ascii="宋体" w:hAnsi="宋体"/>
                <w:color w:val="auto"/>
                <w:szCs w:val="21"/>
                <w:highlight w:val="none"/>
              </w:rPr>
              <w:t>报价</w:t>
            </w:r>
          </w:p>
        </w:tc>
        <w:tc>
          <w:tcPr>
            <w:tcW w:w="7253" w:type="dxa"/>
            <w:noWrap w:val="0"/>
            <w:vAlign w:val="center"/>
          </w:tcPr>
          <w:p w14:paraId="623A992F">
            <w:pPr>
              <w:spacing w:after="100" w:afterAutospacing="1" w:line="360" w:lineRule="auto"/>
              <w:contextualSpacing/>
              <w:jc w:val="left"/>
              <w:rPr>
                <w:rFonts w:hint="eastAsia" w:ascii="宋体" w:hAnsi="宋体" w:eastAsia="宋体"/>
                <w:color w:val="auto"/>
                <w:szCs w:val="21"/>
              </w:rPr>
            </w:pPr>
            <w:r>
              <w:rPr>
                <w:rFonts w:hint="eastAsia" w:ascii="宋体" w:hAnsi="宋体" w:eastAsia="宋体"/>
                <w:color w:val="auto"/>
                <w:szCs w:val="21"/>
              </w:rPr>
              <w:t>报价的特殊规定：</w:t>
            </w:r>
          </w:p>
          <w:p w14:paraId="59EF0488">
            <w:pPr>
              <w:spacing w:after="100" w:afterAutospacing="1" w:line="360" w:lineRule="auto"/>
              <w:contextualSpacing/>
              <w:jc w:val="left"/>
              <w:rPr>
                <w:rFonts w:hint="eastAsia" w:ascii="宋体" w:hAnsi="宋体" w:eastAsia="宋体"/>
                <w:color w:val="auto"/>
                <w:szCs w:val="21"/>
              </w:rPr>
            </w:pPr>
            <w:r>
              <w:rPr>
                <w:rFonts w:hint="eastAsia" w:ascii="宋体" w:hAnsi="宋体" w:eastAsia="宋体"/>
                <w:color w:val="auto"/>
                <w:szCs w:val="21"/>
              </w:rPr>
              <w:t>□无</w:t>
            </w:r>
          </w:p>
          <w:p w14:paraId="2393C0B4">
            <w:pPr>
              <w:spacing w:after="100" w:afterAutospacing="1" w:line="360" w:lineRule="auto"/>
              <w:contextualSpacing/>
              <w:jc w:val="left"/>
              <w:rPr>
                <w:rFonts w:ascii="宋体" w:hAnsi="宋体"/>
                <w:color w:val="auto"/>
                <w:szCs w:val="21"/>
                <w:highlight w:val="yellow"/>
              </w:rPr>
            </w:pPr>
            <w:r>
              <w:rPr>
                <w:rFonts w:hint="eastAsia" w:ascii="宋体" w:hAnsi="宋体" w:eastAsia="宋体"/>
                <w:color w:val="auto"/>
                <w:szCs w:val="21"/>
              </w:rPr>
              <w:t>■有，具体情形：本项目采用</w:t>
            </w:r>
            <w:r>
              <w:rPr>
                <w:rFonts w:hint="eastAsia" w:ascii="宋体" w:hAnsi="宋体" w:eastAsia="宋体"/>
                <w:color w:val="auto"/>
                <w:szCs w:val="21"/>
                <w:lang w:val="en-US" w:eastAsia="zh-CN"/>
              </w:rPr>
              <w:t>二</w:t>
            </w:r>
            <w:r>
              <w:rPr>
                <w:rFonts w:hint="eastAsia" w:ascii="宋体" w:hAnsi="宋体" w:eastAsia="宋体"/>
                <w:color w:val="auto"/>
                <w:szCs w:val="21"/>
              </w:rPr>
              <w:t>次报价，磋商响应文件报价一览表的报价作为首次报价，在磋商结束后，磋商小组应当要求所有实质性响应的供应商在规定时间内提交最后报价，最后报价作为评分依据。</w:t>
            </w:r>
          </w:p>
        </w:tc>
      </w:tr>
      <w:tr w14:paraId="0C7C3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EFA8615">
            <w:pPr>
              <w:pStyle w:val="31"/>
              <w:spacing w:after="100" w:afterAutospacing="1" w:line="360" w:lineRule="auto"/>
              <w:contextualSpacing/>
              <w:jc w:val="center"/>
              <w:rPr>
                <w:rFonts w:hAnsi="宋体" w:cs="方正小标宋简体"/>
                <w:color w:val="auto"/>
                <w:sz w:val="21"/>
              </w:rPr>
            </w:pPr>
            <w:r>
              <w:rPr>
                <w:rFonts w:hAnsi="宋体" w:cs="方正小标宋简体"/>
                <w:color w:val="auto"/>
                <w:sz w:val="21"/>
              </w:rPr>
              <w:t>11</w:t>
            </w:r>
          </w:p>
        </w:tc>
        <w:tc>
          <w:tcPr>
            <w:tcW w:w="1701" w:type="dxa"/>
            <w:noWrap w:val="0"/>
            <w:vAlign w:val="center"/>
          </w:tcPr>
          <w:p w14:paraId="4181F711">
            <w:pPr>
              <w:spacing w:after="100" w:afterAutospacing="1" w:line="360" w:lineRule="auto"/>
              <w:contextualSpacing/>
              <w:jc w:val="center"/>
              <w:rPr>
                <w:rFonts w:ascii="宋体" w:hAnsi="宋体"/>
                <w:color w:val="auto"/>
                <w:szCs w:val="21"/>
              </w:rPr>
            </w:pPr>
            <w:r>
              <w:rPr>
                <w:rFonts w:ascii="宋体" w:hAnsi="宋体"/>
                <w:color w:val="auto"/>
                <w:szCs w:val="21"/>
              </w:rPr>
              <w:t>磋商保证金</w:t>
            </w:r>
          </w:p>
        </w:tc>
        <w:tc>
          <w:tcPr>
            <w:tcW w:w="7253" w:type="dxa"/>
            <w:noWrap w:val="0"/>
            <w:vAlign w:val="center"/>
          </w:tcPr>
          <w:p w14:paraId="0FE7F5DB">
            <w:pPr>
              <w:spacing w:after="100" w:afterAutospacing="1" w:line="360" w:lineRule="auto"/>
              <w:contextualSpacing/>
              <w:jc w:val="left"/>
              <w:rPr>
                <w:rFonts w:ascii="宋体" w:hAnsi="宋体"/>
                <w:color w:val="auto"/>
                <w:szCs w:val="21"/>
              </w:rPr>
            </w:pPr>
            <w:r>
              <w:rPr>
                <w:rFonts w:hint="eastAsia" w:ascii="宋体" w:hAnsi="宋体"/>
                <w:color w:val="auto"/>
                <w:szCs w:val="21"/>
              </w:rPr>
              <w:t>免收</w:t>
            </w:r>
          </w:p>
        </w:tc>
      </w:tr>
      <w:tr w14:paraId="583A6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4BFF3D8">
            <w:pPr>
              <w:pStyle w:val="31"/>
              <w:spacing w:after="100" w:afterAutospacing="1" w:line="360" w:lineRule="auto"/>
              <w:contextualSpacing/>
              <w:jc w:val="center"/>
              <w:rPr>
                <w:rFonts w:hAnsi="宋体" w:cs="方正小标宋简体"/>
                <w:color w:val="auto"/>
                <w:sz w:val="21"/>
              </w:rPr>
            </w:pPr>
            <w:r>
              <w:rPr>
                <w:rFonts w:hAnsi="宋体" w:cs="方正小标宋简体"/>
                <w:color w:val="auto"/>
                <w:sz w:val="21"/>
              </w:rPr>
              <w:t>12</w:t>
            </w:r>
          </w:p>
        </w:tc>
        <w:tc>
          <w:tcPr>
            <w:tcW w:w="1701" w:type="dxa"/>
            <w:noWrap w:val="0"/>
            <w:vAlign w:val="center"/>
          </w:tcPr>
          <w:p w14:paraId="3EE2D5E5">
            <w:pPr>
              <w:spacing w:after="100" w:afterAutospacing="1" w:line="360" w:lineRule="auto"/>
              <w:contextualSpacing/>
              <w:jc w:val="center"/>
              <w:rPr>
                <w:rFonts w:ascii="宋体" w:hAnsi="宋体"/>
                <w:color w:val="auto"/>
                <w:szCs w:val="21"/>
              </w:rPr>
            </w:pPr>
            <w:r>
              <w:rPr>
                <w:rFonts w:ascii="宋体" w:hAnsi="宋体"/>
                <w:color w:val="auto"/>
                <w:szCs w:val="21"/>
              </w:rPr>
              <w:t>响应有效期</w:t>
            </w:r>
          </w:p>
        </w:tc>
        <w:tc>
          <w:tcPr>
            <w:tcW w:w="7253" w:type="dxa"/>
            <w:noWrap w:val="0"/>
            <w:vAlign w:val="center"/>
          </w:tcPr>
          <w:p w14:paraId="7BF7D7FA">
            <w:pPr>
              <w:spacing w:after="100" w:afterAutospacing="1" w:line="360" w:lineRule="auto"/>
              <w:contextualSpacing/>
              <w:jc w:val="left"/>
              <w:rPr>
                <w:rFonts w:ascii="宋体" w:hAnsi="宋体"/>
                <w:color w:val="auto"/>
                <w:szCs w:val="21"/>
              </w:rPr>
            </w:pPr>
            <w:r>
              <w:rPr>
                <w:rFonts w:ascii="宋体" w:hAnsi="宋体"/>
                <w:color w:val="auto"/>
                <w:szCs w:val="21"/>
              </w:rPr>
              <w:t>自提交响应文件的截止之日起算</w:t>
            </w:r>
            <w:r>
              <w:rPr>
                <w:rFonts w:hint="eastAsia" w:ascii="宋体" w:hAnsi="宋体"/>
                <w:color w:val="auto"/>
                <w:szCs w:val="21"/>
                <w:u w:val="single"/>
              </w:rPr>
              <w:t>45</w:t>
            </w:r>
            <w:r>
              <w:rPr>
                <w:rFonts w:ascii="宋体" w:hAnsi="宋体"/>
                <w:color w:val="auto"/>
                <w:szCs w:val="21"/>
              </w:rPr>
              <w:t>日历天。</w:t>
            </w:r>
          </w:p>
        </w:tc>
      </w:tr>
      <w:tr w14:paraId="4E980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F73725C">
            <w:pPr>
              <w:pStyle w:val="31"/>
              <w:spacing w:after="100" w:afterAutospacing="1" w:line="360" w:lineRule="auto"/>
              <w:contextualSpacing/>
              <w:jc w:val="center"/>
              <w:rPr>
                <w:rFonts w:hAnsi="宋体" w:cs="方正小标宋简体"/>
                <w:color w:val="auto"/>
                <w:sz w:val="21"/>
              </w:rPr>
            </w:pPr>
            <w:r>
              <w:rPr>
                <w:rFonts w:hint="eastAsia" w:hAnsi="宋体" w:cs="方正小标宋简体"/>
                <w:color w:val="auto"/>
                <w:sz w:val="21"/>
              </w:rPr>
              <w:t>14</w:t>
            </w:r>
          </w:p>
        </w:tc>
        <w:tc>
          <w:tcPr>
            <w:tcW w:w="1701" w:type="dxa"/>
            <w:noWrap w:val="0"/>
            <w:vAlign w:val="center"/>
          </w:tcPr>
          <w:p w14:paraId="1963E192">
            <w:pPr>
              <w:spacing w:after="100" w:afterAutospacing="1" w:line="360" w:lineRule="auto"/>
              <w:contextualSpacing/>
              <w:jc w:val="center"/>
              <w:rPr>
                <w:rFonts w:ascii="宋体" w:hAnsi="宋体"/>
                <w:color w:val="auto"/>
                <w:szCs w:val="21"/>
              </w:rPr>
            </w:pPr>
            <w:r>
              <w:rPr>
                <w:rFonts w:ascii="宋体" w:hAnsi="宋体"/>
                <w:color w:val="auto"/>
                <w:szCs w:val="21"/>
              </w:rPr>
              <w:t>响应文件的提交</w:t>
            </w:r>
          </w:p>
        </w:tc>
        <w:tc>
          <w:tcPr>
            <w:tcW w:w="7253" w:type="dxa"/>
            <w:noWrap w:val="0"/>
            <w:vAlign w:val="center"/>
          </w:tcPr>
          <w:p w14:paraId="0A05DEF9">
            <w:pPr>
              <w:spacing w:line="360" w:lineRule="auto"/>
              <w:jc w:val="left"/>
              <w:rPr>
                <w:rFonts w:ascii="宋体" w:hAnsi="宋体"/>
                <w:color w:val="auto"/>
                <w:szCs w:val="21"/>
              </w:rPr>
            </w:pPr>
            <w:r>
              <w:rPr>
                <w:rFonts w:hint="eastAsia" w:ascii="宋体" w:hAnsi="宋体"/>
                <w:color w:val="auto"/>
                <w:szCs w:val="21"/>
              </w:rPr>
              <w:t>本项目采用不见面交易方式，无需到现场提交，供应商登录苏采云政府采购一体化平台供应商端，通过系统在线提交电子响应文件。</w:t>
            </w:r>
          </w:p>
          <w:p w14:paraId="1213D886">
            <w:pPr>
              <w:spacing w:line="360" w:lineRule="auto"/>
              <w:jc w:val="left"/>
              <w:rPr>
                <w:rFonts w:ascii="宋体" w:hAnsi="宋体"/>
                <w:color w:val="auto"/>
              </w:rPr>
            </w:pPr>
            <w:r>
              <w:rPr>
                <w:rFonts w:hint="eastAsia" w:ascii="宋体" w:hAnsi="宋体"/>
                <w:color w:val="auto"/>
                <w:szCs w:val="21"/>
              </w:rPr>
              <w:t>中标（成交）单位在签订合同前需递交与电子响应文件内容一致的纸质响应文件二份（需打印清晰，标注目录及页码），胶装成册，作为项目归档使用。</w:t>
            </w:r>
          </w:p>
        </w:tc>
      </w:tr>
      <w:tr w14:paraId="7140E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8FF0906">
            <w:pPr>
              <w:pStyle w:val="31"/>
              <w:spacing w:after="100" w:afterAutospacing="1" w:line="360" w:lineRule="auto"/>
              <w:contextualSpacing/>
              <w:jc w:val="center"/>
              <w:rPr>
                <w:rFonts w:hAnsi="宋体" w:cs="方正小标宋简体"/>
                <w:color w:val="auto"/>
                <w:sz w:val="21"/>
              </w:rPr>
            </w:pPr>
            <w:r>
              <w:rPr>
                <w:rFonts w:hAnsi="宋体" w:cs="方正小标宋简体"/>
                <w:color w:val="auto"/>
                <w:sz w:val="21"/>
              </w:rPr>
              <w:t>23.5</w:t>
            </w:r>
          </w:p>
        </w:tc>
        <w:tc>
          <w:tcPr>
            <w:tcW w:w="1701" w:type="dxa"/>
            <w:noWrap w:val="0"/>
            <w:vAlign w:val="center"/>
          </w:tcPr>
          <w:p w14:paraId="74687356">
            <w:pPr>
              <w:spacing w:after="100" w:afterAutospacing="1" w:line="360" w:lineRule="auto"/>
              <w:contextualSpacing/>
              <w:jc w:val="center"/>
              <w:rPr>
                <w:rFonts w:ascii="宋体" w:hAnsi="宋体"/>
                <w:color w:val="auto"/>
                <w:szCs w:val="21"/>
              </w:rPr>
            </w:pPr>
            <w:r>
              <w:rPr>
                <w:rFonts w:ascii="宋体" w:hAnsi="宋体"/>
                <w:color w:val="auto"/>
                <w:szCs w:val="21"/>
              </w:rPr>
              <w:t>分包</w:t>
            </w:r>
          </w:p>
        </w:tc>
        <w:tc>
          <w:tcPr>
            <w:tcW w:w="7253" w:type="dxa"/>
            <w:noWrap w:val="0"/>
            <w:vAlign w:val="center"/>
          </w:tcPr>
          <w:p w14:paraId="59429505">
            <w:pPr>
              <w:spacing w:line="360" w:lineRule="auto"/>
              <w:rPr>
                <w:rFonts w:ascii="宋体" w:hAnsi="宋体"/>
                <w:color w:val="auto"/>
                <w:szCs w:val="21"/>
              </w:rPr>
            </w:pPr>
            <w:r>
              <w:rPr>
                <w:rFonts w:ascii="宋体" w:hAnsi="宋体"/>
                <w:color w:val="auto"/>
                <w:szCs w:val="21"/>
              </w:rPr>
              <w:t xml:space="preserve">本项目是否允许分包： </w:t>
            </w:r>
          </w:p>
          <w:p w14:paraId="019D3FBF">
            <w:pPr>
              <w:spacing w:line="360" w:lineRule="auto"/>
              <w:rPr>
                <w:rFonts w:ascii="宋体" w:hAnsi="宋体"/>
                <w:color w:val="auto"/>
                <w:szCs w:val="21"/>
              </w:rPr>
            </w:pPr>
            <w:r>
              <w:rPr>
                <w:rFonts w:ascii="宋体" w:hAnsi="宋体"/>
                <w:color w:val="auto"/>
                <w:szCs w:val="21"/>
              </w:rPr>
              <w:t>■不允许</w:t>
            </w:r>
          </w:p>
          <w:p w14:paraId="59EFC30E">
            <w:pPr>
              <w:spacing w:line="360" w:lineRule="auto"/>
              <w:rPr>
                <w:rFonts w:ascii="宋体" w:hAnsi="宋体"/>
                <w:color w:val="auto"/>
                <w:szCs w:val="21"/>
              </w:rPr>
            </w:pPr>
            <w:r>
              <w:rPr>
                <w:rFonts w:ascii="宋体" w:hAnsi="宋体"/>
                <w:color w:val="auto"/>
                <w:szCs w:val="21"/>
              </w:rPr>
              <w:t>□允许，具体要求：_______。</w:t>
            </w:r>
          </w:p>
          <w:p w14:paraId="7BA9C203">
            <w:pPr>
              <w:spacing w:line="360" w:lineRule="auto"/>
              <w:rPr>
                <w:rFonts w:ascii="宋体" w:hAnsi="宋体"/>
                <w:color w:val="auto"/>
                <w:szCs w:val="21"/>
              </w:rPr>
            </w:pPr>
            <w:r>
              <w:rPr>
                <w:rFonts w:ascii="宋体" w:hAnsi="宋体"/>
                <w:color w:val="auto"/>
                <w:szCs w:val="21"/>
              </w:rPr>
              <w:t>（1）可以分包履行的具体内容：_______；</w:t>
            </w:r>
          </w:p>
          <w:p w14:paraId="6E397456">
            <w:pPr>
              <w:spacing w:line="360" w:lineRule="auto"/>
              <w:rPr>
                <w:rFonts w:ascii="宋体" w:hAnsi="宋体"/>
                <w:color w:val="auto"/>
                <w:szCs w:val="21"/>
              </w:rPr>
            </w:pPr>
            <w:r>
              <w:rPr>
                <w:rFonts w:ascii="宋体" w:hAnsi="宋体"/>
                <w:color w:val="auto"/>
                <w:szCs w:val="21"/>
              </w:rPr>
              <w:t>（2）允许分包的金额或者比例：_______；</w:t>
            </w:r>
          </w:p>
          <w:p w14:paraId="231E3C9B">
            <w:pPr>
              <w:spacing w:line="360" w:lineRule="auto"/>
              <w:rPr>
                <w:rFonts w:ascii="宋体" w:hAnsi="宋体"/>
                <w:color w:val="auto"/>
                <w:szCs w:val="21"/>
              </w:rPr>
            </w:pPr>
            <w:r>
              <w:rPr>
                <w:rFonts w:ascii="宋体" w:hAnsi="宋体"/>
                <w:color w:val="auto"/>
                <w:szCs w:val="21"/>
              </w:rPr>
              <w:t>（3）其他要求：_______。</w:t>
            </w:r>
          </w:p>
        </w:tc>
      </w:tr>
      <w:tr w14:paraId="5625E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77137E4">
            <w:pPr>
              <w:pStyle w:val="31"/>
              <w:spacing w:after="100" w:afterAutospacing="1" w:line="360" w:lineRule="auto"/>
              <w:contextualSpacing/>
              <w:jc w:val="center"/>
              <w:rPr>
                <w:rFonts w:hAnsi="宋体" w:cs="方正小标宋简体"/>
                <w:color w:val="auto"/>
                <w:sz w:val="21"/>
              </w:rPr>
            </w:pPr>
            <w:r>
              <w:rPr>
                <w:rFonts w:hAnsi="宋体" w:cs="方正小标宋简体"/>
                <w:color w:val="auto"/>
                <w:sz w:val="21"/>
              </w:rPr>
              <w:t>24.1.1</w:t>
            </w:r>
          </w:p>
        </w:tc>
        <w:tc>
          <w:tcPr>
            <w:tcW w:w="1701" w:type="dxa"/>
            <w:noWrap w:val="0"/>
            <w:vAlign w:val="center"/>
          </w:tcPr>
          <w:p w14:paraId="5AE643B5">
            <w:pPr>
              <w:spacing w:after="100" w:afterAutospacing="1" w:line="360" w:lineRule="auto"/>
              <w:contextualSpacing/>
              <w:jc w:val="center"/>
              <w:rPr>
                <w:rFonts w:ascii="宋体" w:hAnsi="宋体"/>
                <w:color w:val="auto"/>
                <w:szCs w:val="21"/>
              </w:rPr>
            </w:pPr>
            <w:r>
              <w:rPr>
                <w:rFonts w:ascii="宋体" w:hAnsi="宋体"/>
                <w:color w:val="auto"/>
                <w:szCs w:val="21"/>
              </w:rPr>
              <w:t>询问</w:t>
            </w:r>
          </w:p>
        </w:tc>
        <w:tc>
          <w:tcPr>
            <w:tcW w:w="7253" w:type="dxa"/>
            <w:noWrap w:val="0"/>
            <w:vAlign w:val="center"/>
          </w:tcPr>
          <w:p w14:paraId="0AD3F7C2">
            <w:pPr>
              <w:spacing w:after="100" w:afterAutospacing="1" w:line="360" w:lineRule="auto"/>
              <w:contextualSpacing/>
              <w:jc w:val="left"/>
              <w:rPr>
                <w:rFonts w:ascii="宋体" w:hAnsi="宋体"/>
                <w:color w:val="auto"/>
                <w:szCs w:val="21"/>
              </w:rPr>
            </w:pPr>
            <w:r>
              <w:rPr>
                <w:rFonts w:ascii="宋体" w:hAnsi="宋体"/>
                <w:color w:val="auto"/>
                <w:szCs w:val="21"/>
              </w:rPr>
              <w:t>询问送达形式：</w:t>
            </w:r>
            <w:r>
              <w:rPr>
                <w:rFonts w:hint="eastAsia" w:ascii="宋体" w:hAnsi="宋体"/>
                <w:color w:val="auto"/>
                <w:szCs w:val="21"/>
                <w:u w:val="single"/>
              </w:rPr>
              <w:t>邮件</w:t>
            </w:r>
            <w:r>
              <w:rPr>
                <w:rFonts w:ascii="宋体" w:hAnsi="宋体"/>
                <w:color w:val="auto"/>
                <w:szCs w:val="21"/>
              </w:rPr>
              <w:t>。</w:t>
            </w:r>
          </w:p>
        </w:tc>
      </w:tr>
      <w:tr w14:paraId="61D25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5C3EA71">
            <w:pPr>
              <w:pStyle w:val="31"/>
              <w:spacing w:after="100" w:afterAutospacing="1" w:line="360" w:lineRule="auto"/>
              <w:contextualSpacing/>
              <w:jc w:val="center"/>
              <w:rPr>
                <w:rFonts w:hAnsi="宋体" w:cs="方正小标宋简体"/>
                <w:color w:val="auto"/>
                <w:sz w:val="21"/>
              </w:rPr>
            </w:pPr>
            <w:r>
              <w:rPr>
                <w:rFonts w:hAnsi="宋体" w:cs="方正小标宋简体"/>
                <w:color w:val="auto"/>
                <w:sz w:val="21"/>
              </w:rPr>
              <w:t>24.3</w:t>
            </w:r>
          </w:p>
        </w:tc>
        <w:tc>
          <w:tcPr>
            <w:tcW w:w="1701" w:type="dxa"/>
            <w:noWrap w:val="0"/>
            <w:vAlign w:val="center"/>
          </w:tcPr>
          <w:p w14:paraId="624F5AA7">
            <w:pPr>
              <w:spacing w:after="100" w:afterAutospacing="1" w:line="360" w:lineRule="auto"/>
              <w:contextualSpacing/>
              <w:jc w:val="center"/>
              <w:rPr>
                <w:rFonts w:ascii="宋体" w:hAnsi="宋体"/>
                <w:color w:val="auto"/>
                <w:szCs w:val="21"/>
              </w:rPr>
            </w:pPr>
            <w:r>
              <w:rPr>
                <w:rFonts w:ascii="宋体" w:hAnsi="宋体"/>
                <w:color w:val="auto"/>
                <w:szCs w:val="21"/>
              </w:rPr>
              <w:t>联系方式</w:t>
            </w:r>
          </w:p>
        </w:tc>
        <w:tc>
          <w:tcPr>
            <w:tcW w:w="7253" w:type="dxa"/>
            <w:noWrap w:val="0"/>
            <w:vAlign w:val="center"/>
          </w:tcPr>
          <w:p w14:paraId="7EBCA77B">
            <w:pPr>
              <w:spacing w:line="360" w:lineRule="auto"/>
              <w:rPr>
                <w:rFonts w:ascii="宋体" w:hAnsi="宋体"/>
                <w:color w:val="auto"/>
                <w:szCs w:val="21"/>
              </w:rPr>
            </w:pPr>
            <w:r>
              <w:rPr>
                <w:rFonts w:ascii="宋体" w:hAnsi="宋体"/>
                <w:color w:val="auto"/>
                <w:szCs w:val="21"/>
              </w:rPr>
              <w:t>接收询问和质疑的联系方式</w:t>
            </w:r>
          </w:p>
          <w:p w14:paraId="1B327ADB">
            <w:pPr>
              <w:spacing w:line="360" w:lineRule="auto"/>
              <w:ind w:firstLine="420"/>
              <w:contextualSpacing/>
              <w:jc w:val="left"/>
              <w:rPr>
                <w:rFonts w:ascii="宋体" w:hAnsi="宋体" w:cs="宋体"/>
                <w:color w:val="auto"/>
                <w:szCs w:val="21"/>
              </w:rPr>
            </w:pPr>
            <w:r>
              <w:rPr>
                <w:rFonts w:hint="eastAsia" w:ascii="宋体" w:hAnsi="宋体" w:cs="宋体"/>
                <w:color w:val="auto"/>
                <w:szCs w:val="21"/>
              </w:rPr>
              <w:t>名    称：</w:t>
            </w:r>
            <w:r>
              <w:rPr>
                <w:rFonts w:hint="eastAsia" w:ascii="宋体" w:hAnsi="宋体" w:cs="宋体"/>
                <w:color w:val="auto"/>
                <w:szCs w:val="21"/>
                <w:u w:val="single"/>
              </w:rPr>
              <w:t>江苏晟泽工程造价咨询有限公司</w:t>
            </w:r>
          </w:p>
          <w:p w14:paraId="41BFE6EB">
            <w:pPr>
              <w:spacing w:line="360" w:lineRule="auto"/>
              <w:ind w:firstLine="420"/>
              <w:contextualSpacing/>
              <w:jc w:val="left"/>
              <w:rPr>
                <w:rFonts w:ascii="宋体" w:hAnsi="宋体" w:cs="宋体"/>
                <w:color w:val="auto"/>
                <w:szCs w:val="21"/>
              </w:rPr>
            </w:pPr>
            <w:r>
              <w:rPr>
                <w:rFonts w:hint="eastAsia" w:ascii="宋体" w:hAnsi="宋体" w:cs="宋体"/>
                <w:color w:val="auto"/>
                <w:szCs w:val="21"/>
              </w:rPr>
              <w:t>地　　址：</w:t>
            </w:r>
            <w:r>
              <w:rPr>
                <w:rFonts w:hint="eastAsia" w:ascii="宋体" w:hAnsi="宋体" w:cs="宋体"/>
                <w:color w:val="auto"/>
                <w:szCs w:val="21"/>
                <w:u w:val="single"/>
              </w:rPr>
              <w:t>常州市天宁区博爱路博爱大厦15楼</w:t>
            </w:r>
          </w:p>
          <w:p w14:paraId="24A2B5D5">
            <w:pPr>
              <w:spacing w:line="360" w:lineRule="auto"/>
              <w:ind w:firstLine="420"/>
              <w:contextualSpacing/>
              <w:jc w:val="left"/>
              <w:rPr>
                <w:rFonts w:ascii="宋体" w:hAnsi="宋体" w:cs="宋体"/>
                <w:color w:val="auto"/>
                <w:szCs w:val="21"/>
                <w:u w:val="single"/>
              </w:rPr>
            </w:pPr>
            <w:r>
              <w:rPr>
                <w:rFonts w:hint="eastAsia" w:ascii="宋体" w:hAnsi="宋体" w:cs="宋体"/>
                <w:color w:val="auto"/>
                <w:szCs w:val="21"/>
              </w:rPr>
              <w:t>联系方式：</w:t>
            </w:r>
            <w:r>
              <w:rPr>
                <w:rFonts w:hint="eastAsia" w:ascii="宋体" w:hAnsi="宋体" w:cs="宋体"/>
                <w:color w:val="auto"/>
                <w:szCs w:val="21"/>
                <w:u w:val="single"/>
              </w:rPr>
              <w:t>15895053501</w:t>
            </w:r>
          </w:p>
        </w:tc>
      </w:tr>
      <w:tr w14:paraId="6C7D6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11F377C">
            <w:pPr>
              <w:pStyle w:val="31"/>
              <w:spacing w:after="100" w:afterAutospacing="1" w:line="360" w:lineRule="auto"/>
              <w:contextualSpacing/>
              <w:jc w:val="center"/>
              <w:rPr>
                <w:rFonts w:hAnsi="宋体" w:cs="方正小标宋简体"/>
                <w:color w:val="auto"/>
                <w:sz w:val="21"/>
              </w:rPr>
            </w:pPr>
            <w:r>
              <w:rPr>
                <w:rFonts w:hAnsi="宋体" w:cs="方正小标宋简体"/>
                <w:color w:val="auto"/>
                <w:sz w:val="21"/>
              </w:rPr>
              <w:t>25</w:t>
            </w:r>
          </w:p>
        </w:tc>
        <w:tc>
          <w:tcPr>
            <w:tcW w:w="1701" w:type="dxa"/>
            <w:noWrap w:val="0"/>
            <w:vAlign w:val="center"/>
          </w:tcPr>
          <w:p w14:paraId="073F6623">
            <w:pPr>
              <w:spacing w:after="100" w:afterAutospacing="1" w:line="360" w:lineRule="auto"/>
              <w:contextualSpacing/>
              <w:jc w:val="center"/>
              <w:rPr>
                <w:rFonts w:ascii="宋体" w:hAnsi="宋体"/>
                <w:color w:val="auto"/>
                <w:szCs w:val="21"/>
              </w:rPr>
            </w:pPr>
            <w:r>
              <w:rPr>
                <w:rFonts w:ascii="宋体" w:hAnsi="宋体"/>
                <w:color w:val="auto"/>
                <w:szCs w:val="21"/>
              </w:rPr>
              <w:t>代理费</w:t>
            </w:r>
          </w:p>
        </w:tc>
        <w:tc>
          <w:tcPr>
            <w:tcW w:w="7253" w:type="dxa"/>
            <w:noWrap w:val="0"/>
            <w:vAlign w:val="center"/>
          </w:tcPr>
          <w:p w14:paraId="4302AC80">
            <w:pPr>
              <w:spacing w:line="360" w:lineRule="auto"/>
              <w:rPr>
                <w:rFonts w:ascii="宋体" w:hAnsi="宋体"/>
                <w:color w:val="auto"/>
                <w:szCs w:val="21"/>
              </w:rPr>
            </w:pPr>
            <w:r>
              <w:rPr>
                <w:rFonts w:ascii="宋体" w:hAnsi="宋体"/>
                <w:color w:val="auto"/>
                <w:szCs w:val="21"/>
              </w:rPr>
              <w:t>收费对象：</w:t>
            </w:r>
          </w:p>
          <w:p w14:paraId="36522A6F">
            <w:pPr>
              <w:spacing w:line="360" w:lineRule="auto"/>
              <w:rPr>
                <w:rFonts w:ascii="宋体" w:hAnsi="宋体"/>
                <w:color w:val="auto"/>
                <w:szCs w:val="21"/>
              </w:rPr>
            </w:pPr>
            <w:r>
              <w:rPr>
                <w:rFonts w:hint="eastAsia" w:ascii="宋体" w:hAnsi="宋体"/>
                <w:color w:val="auto"/>
                <w:szCs w:val="21"/>
              </w:rPr>
              <w:t>□</w:t>
            </w:r>
            <w:r>
              <w:rPr>
                <w:rFonts w:ascii="宋体" w:hAnsi="宋体"/>
                <w:color w:val="auto"/>
                <w:szCs w:val="21"/>
              </w:rPr>
              <w:t>采购人</w:t>
            </w:r>
          </w:p>
          <w:p w14:paraId="3558AFA1">
            <w:pPr>
              <w:spacing w:line="360" w:lineRule="auto"/>
              <w:rPr>
                <w:rFonts w:ascii="宋体" w:hAnsi="宋体"/>
                <w:color w:val="auto"/>
                <w:szCs w:val="21"/>
              </w:rPr>
            </w:pPr>
            <w:r>
              <w:rPr>
                <w:rFonts w:hint="eastAsia" w:ascii="宋体" w:hAnsi="宋体" w:cs="MS Mincho"/>
                <w:color w:val="auto"/>
                <w:szCs w:val="21"/>
              </w:rPr>
              <w:t>☑</w:t>
            </w:r>
            <w:r>
              <w:rPr>
                <w:rFonts w:ascii="宋体" w:hAnsi="宋体"/>
                <w:color w:val="auto"/>
                <w:szCs w:val="21"/>
              </w:rPr>
              <w:t>成交供应商</w:t>
            </w:r>
          </w:p>
          <w:p w14:paraId="285543B5">
            <w:pPr>
              <w:spacing w:line="360" w:lineRule="auto"/>
              <w:rPr>
                <w:rFonts w:hint="default" w:ascii="宋体" w:hAnsi="宋体" w:eastAsia="宋体"/>
                <w:color w:val="auto"/>
                <w:szCs w:val="21"/>
                <w:lang w:val="en-US" w:eastAsia="zh-CN"/>
              </w:rPr>
            </w:pPr>
            <w:r>
              <w:rPr>
                <w:rFonts w:hint="eastAsia" w:ascii="宋体" w:hAnsi="宋体" w:eastAsia="宋体"/>
                <w:color w:val="auto"/>
                <w:szCs w:val="21"/>
                <w:lang w:val="en-US" w:eastAsia="zh-CN"/>
              </w:rPr>
              <w:t>收费依据及原因：根据《政府采购代理机构管理暂行办法》相关规定。</w:t>
            </w:r>
          </w:p>
          <w:p w14:paraId="4588F210">
            <w:pPr>
              <w:spacing w:line="360" w:lineRule="auto"/>
              <w:rPr>
                <w:rFonts w:hint="eastAsia" w:ascii="宋体" w:hAnsi="宋体" w:eastAsia="宋体"/>
                <w:color w:val="auto"/>
                <w:szCs w:val="21"/>
              </w:rPr>
            </w:pPr>
            <w:r>
              <w:rPr>
                <w:rFonts w:hint="eastAsia" w:ascii="宋体" w:hAnsi="宋体" w:eastAsia="宋体"/>
                <w:color w:val="auto"/>
                <w:szCs w:val="21"/>
              </w:rPr>
              <w:t>收费标准：以中标（成交）金额为基数，收费比例按差额定率累进法计算：100万元以下1.</w:t>
            </w:r>
            <w:r>
              <w:rPr>
                <w:rFonts w:hint="eastAsia" w:ascii="宋体" w:hAnsi="宋体" w:eastAsia="宋体"/>
                <w:color w:val="auto"/>
                <w:szCs w:val="21"/>
                <w:lang w:val="en-US" w:eastAsia="zh-CN"/>
              </w:rPr>
              <w:t>2</w:t>
            </w:r>
            <w:r>
              <w:rPr>
                <w:rFonts w:hint="eastAsia" w:ascii="宋体" w:hAnsi="宋体" w:eastAsia="宋体"/>
                <w:color w:val="auto"/>
                <w:szCs w:val="21"/>
              </w:rPr>
              <w:t>%，100万元（含）―500万元0.</w:t>
            </w:r>
            <w:r>
              <w:rPr>
                <w:rFonts w:hint="eastAsia" w:ascii="宋体" w:hAnsi="宋体" w:eastAsia="宋体"/>
                <w:color w:val="auto"/>
                <w:szCs w:val="21"/>
                <w:lang w:val="en-US" w:eastAsia="zh-CN"/>
              </w:rPr>
              <w:t>88</w:t>
            </w:r>
            <w:r>
              <w:rPr>
                <w:rFonts w:hint="eastAsia" w:ascii="宋体" w:hAnsi="宋体" w:eastAsia="宋体"/>
                <w:color w:val="auto"/>
                <w:szCs w:val="21"/>
              </w:rPr>
              <w:t>%，以上略。如按上述方法计算的金额低于人民币</w:t>
            </w:r>
            <w:r>
              <w:rPr>
                <w:rFonts w:hint="eastAsia" w:ascii="宋体" w:hAnsi="宋体" w:eastAsia="宋体"/>
                <w:color w:val="auto"/>
                <w:szCs w:val="21"/>
                <w:lang w:val="en-US" w:eastAsia="zh-CN"/>
              </w:rPr>
              <w:t>1500</w:t>
            </w:r>
            <w:r>
              <w:rPr>
                <w:rFonts w:hint="eastAsia" w:ascii="宋体" w:hAnsi="宋体" w:eastAsia="宋体"/>
                <w:color w:val="auto"/>
                <w:szCs w:val="21"/>
              </w:rPr>
              <w:t>元整，则服务费按人民币</w:t>
            </w:r>
            <w:r>
              <w:rPr>
                <w:rFonts w:hint="eastAsia" w:ascii="宋体" w:hAnsi="宋体" w:eastAsia="宋体"/>
                <w:color w:val="auto"/>
                <w:szCs w:val="21"/>
                <w:lang w:val="en-US" w:eastAsia="zh-CN"/>
              </w:rPr>
              <w:t>1500</w:t>
            </w:r>
            <w:r>
              <w:rPr>
                <w:rFonts w:hint="eastAsia" w:ascii="宋体" w:hAnsi="宋体" w:eastAsia="宋体"/>
                <w:color w:val="auto"/>
                <w:szCs w:val="21"/>
              </w:rPr>
              <w:t>元整计取。</w:t>
            </w:r>
          </w:p>
          <w:p w14:paraId="76C6106F">
            <w:pPr>
              <w:spacing w:line="360" w:lineRule="auto"/>
              <w:rPr>
                <w:rFonts w:hint="eastAsia" w:ascii="宋体" w:hAnsi="宋体" w:eastAsia="宋体"/>
                <w:color w:val="auto"/>
                <w:szCs w:val="21"/>
                <w:lang w:eastAsia="zh-CN"/>
              </w:rPr>
            </w:pPr>
            <w:r>
              <w:rPr>
                <w:rFonts w:hint="eastAsia" w:ascii="宋体" w:hAnsi="宋体" w:eastAsia="宋体"/>
                <w:color w:val="auto"/>
                <w:szCs w:val="21"/>
              </w:rPr>
              <w:t>缴纳时间：领取成交通知书之前</w:t>
            </w:r>
            <w:r>
              <w:rPr>
                <w:rFonts w:hint="eastAsia" w:ascii="宋体" w:hAnsi="宋体" w:eastAsia="宋体"/>
                <w:color w:val="auto"/>
                <w:szCs w:val="21"/>
                <w:lang w:eastAsia="zh-CN"/>
              </w:rPr>
              <w:t>。</w:t>
            </w:r>
          </w:p>
          <w:p w14:paraId="5C40EE3B">
            <w:pPr>
              <w:spacing w:line="360" w:lineRule="auto"/>
              <w:rPr>
                <w:rFonts w:hint="eastAsia" w:ascii="宋体" w:hAnsi="宋体" w:eastAsia="宋体"/>
                <w:color w:val="auto"/>
                <w:szCs w:val="21"/>
                <w:lang w:eastAsia="zh-CN"/>
              </w:rPr>
            </w:pPr>
            <w:r>
              <w:rPr>
                <w:rFonts w:hint="eastAsia" w:ascii="宋体" w:hAnsi="宋体" w:eastAsia="宋体"/>
                <w:color w:val="auto"/>
                <w:szCs w:val="21"/>
              </w:rPr>
              <w:t>账    户：江苏晟泽工程造价咨询有限公司</w:t>
            </w:r>
            <w:r>
              <w:rPr>
                <w:rFonts w:hint="eastAsia" w:ascii="宋体" w:hAnsi="宋体" w:eastAsia="宋体"/>
                <w:color w:val="auto"/>
                <w:szCs w:val="21"/>
                <w:lang w:eastAsia="zh-CN"/>
              </w:rPr>
              <w:t>。</w:t>
            </w:r>
          </w:p>
          <w:p w14:paraId="420035F5">
            <w:pPr>
              <w:spacing w:line="360" w:lineRule="auto"/>
              <w:rPr>
                <w:rFonts w:hint="eastAsia" w:ascii="宋体" w:hAnsi="宋体" w:eastAsia="宋体"/>
                <w:color w:val="auto"/>
                <w:szCs w:val="21"/>
                <w:lang w:eastAsia="zh-CN"/>
              </w:rPr>
            </w:pPr>
            <w:r>
              <w:rPr>
                <w:rFonts w:hint="eastAsia" w:ascii="宋体" w:hAnsi="宋体" w:eastAsia="宋体"/>
                <w:color w:val="auto"/>
                <w:szCs w:val="21"/>
              </w:rPr>
              <w:t>开户银行：建设银行博爱路支行</w:t>
            </w:r>
            <w:r>
              <w:rPr>
                <w:rFonts w:hint="eastAsia" w:ascii="宋体" w:hAnsi="宋体" w:eastAsia="宋体"/>
                <w:color w:val="auto"/>
                <w:szCs w:val="21"/>
                <w:lang w:eastAsia="zh-CN"/>
              </w:rPr>
              <w:t>。</w:t>
            </w:r>
          </w:p>
          <w:p w14:paraId="11F1E5DD">
            <w:pPr>
              <w:spacing w:line="360" w:lineRule="auto"/>
              <w:rPr>
                <w:color w:val="auto"/>
              </w:rPr>
            </w:pPr>
            <w:r>
              <w:rPr>
                <w:rFonts w:hint="eastAsia" w:ascii="宋体" w:hAnsi="宋体" w:eastAsia="宋体"/>
                <w:color w:val="auto"/>
                <w:szCs w:val="21"/>
              </w:rPr>
              <w:t>帐    号：32001626737059000010</w:t>
            </w:r>
            <w:r>
              <w:rPr>
                <w:rFonts w:hint="eastAsia" w:ascii="宋体" w:hAnsi="宋体" w:eastAsia="宋体"/>
                <w:color w:val="auto"/>
                <w:szCs w:val="21"/>
                <w:lang w:eastAsia="zh-CN"/>
              </w:rPr>
              <w:t>。</w:t>
            </w:r>
          </w:p>
        </w:tc>
      </w:tr>
    </w:tbl>
    <w:p w14:paraId="7002A2A1">
      <w:pPr>
        <w:rPr>
          <w:rFonts w:ascii="宋体" w:hAnsi="宋体"/>
          <w:color w:val="auto"/>
        </w:rPr>
      </w:pPr>
    </w:p>
    <w:p w14:paraId="77691149">
      <w:pPr>
        <w:rPr>
          <w:rFonts w:ascii="宋体" w:hAnsi="宋体"/>
          <w:color w:val="auto"/>
        </w:rPr>
      </w:pPr>
    </w:p>
    <w:p w14:paraId="5999AA15">
      <w:pPr>
        <w:rPr>
          <w:rFonts w:ascii="宋体" w:hAnsi="宋体"/>
          <w:color w:val="auto"/>
        </w:rPr>
      </w:pPr>
    </w:p>
    <w:p w14:paraId="77D53B21">
      <w:pPr>
        <w:rPr>
          <w:rFonts w:ascii="宋体" w:hAnsi="宋体"/>
          <w:color w:val="auto"/>
        </w:rPr>
      </w:pPr>
    </w:p>
    <w:p w14:paraId="21585A8D">
      <w:pPr>
        <w:rPr>
          <w:rFonts w:ascii="宋体" w:hAnsi="宋体"/>
          <w:color w:val="auto"/>
        </w:rPr>
      </w:pPr>
    </w:p>
    <w:p w14:paraId="2E831A8D">
      <w:pPr>
        <w:rPr>
          <w:rFonts w:ascii="宋体" w:hAnsi="宋体"/>
          <w:color w:val="auto"/>
        </w:rPr>
      </w:pPr>
    </w:p>
    <w:p w14:paraId="7896D506">
      <w:pPr>
        <w:rPr>
          <w:rFonts w:ascii="宋体" w:hAnsi="宋体"/>
          <w:color w:val="auto"/>
        </w:rPr>
      </w:pPr>
    </w:p>
    <w:p w14:paraId="173566DE">
      <w:pPr>
        <w:rPr>
          <w:rFonts w:ascii="宋体" w:hAnsi="宋体"/>
          <w:color w:val="auto"/>
        </w:rPr>
      </w:pPr>
    </w:p>
    <w:p w14:paraId="558285E4">
      <w:pPr>
        <w:pStyle w:val="56"/>
        <w:jc w:val="both"/>
        <w:rPr>
          <w:rFonts w:ascii="宋体" w:hAnsi="宋体"/>
          <w:color w:val="auto"/>
        </w:rPr>
      </w:pPr>
    </w:p>
    <w:p w14:paraId="414F94BB">
      <w:pPr>
        <w:pStyle w:val="56"/>
        <w:jc w:val="both"/>
        <w:rPr>
          <w:rFonts w:ascii="宋体" w:hAnsi="宋体"/>
          <w:color w:val="auto"/>
        </w:rPr>
      </w:pPr>
    </w:p>
    <w:p w14:paraId="095B139D">
      <w:pPr>
        <w:pStyle w:val="56"/>
        <w:jc w:val="both"/>
        <w:rPr>
          <w:rFonts w:ascii="宋体" w:hAnsi="宋体"/>
          <w:color w:val="auto"/>
        </w:rPr>
      </w:pPr>
    </w:p>
    <w:p w14:paraId="1B8E5DC7">
      <w:pPr>
        <w:pStyle w:val="56"/>
        <w:jc w:val="both"/>
        <w:rPr>
          <w:rFonts w:ascii="宋体" w:hAnsi="宋体"/>
          <w:color w:val="auto"/>
        </w:rPr>
      </w:pPr>
    </w:p>
    <w:p w14:paraId="3DEBF708">
      <w:pPr>
        <w:pStyle w:val="56"/>
        <w:jc w:val="both"/>
        <w:rPr>
          <w:rFonts w:ascii="宋体" w:hAnsi="宋体"/>
          <w:color w:val="auto"/>
        </w:rPr>
      </w:pPr>
    </w:p>
    <w:p w14:paraId="132F0199">
      <w:pPr>
        <w:pStyle w:val="56"/>
        <w:jc w:val="both"/>
        <w:rPr>
          <w:rFonts w:ascii="宋体" w:hAnsi="宋体"/>
          <w:color w:val="auto"/>
        </w:rPr>
      </w:pPr>
    </w:p>
    <w:p w14:paraId="41022BB5">
      <w:pPr>
        <w:rPr>
          <w:rFonts w:ascii="宋体" w:hAnsi="宋体"/>
          <w:color w:val="auto"/>
        </w:rPr>
      </w:pPr>
    </w:p>
    <w:p w14:paraId="3F69CC7E">
      <w:pPr>
        <w:rPr>
          <w:color w:val="auto"/>
        </w:rPr>
      </w:pPr>
      <w:r>
        <w:rPr>
          <w:color w:val="auto"/>
        </w:rPr>
        <w:br w:type="page"/>
      </w:r>
    </w:p>
    <w:p w14:paraId="19D2C1C0">
      <w:pPr>
        <w:rPr>
          <w:color w:val="auto"/>
        </w:rPr>
      </w:pPr>
    </w:p>
    <w:p w14:paraId="60556308">
      <w:pPr>
        <w:rPr>
          <w:color w:val="auto"/>
        </w:rPr>
      </w:pPr>
    </w:p>
    <w:p w14:paraId="57BFC80E">
      <w:pPr>
        <w:pStyle w:val="3"/>
        <w:tabs>
          <w:tab w:val="center" w:pos="4592"/>
          <w:tab w:val="left" w:pos="7860"/>
        </w:tabs>
        <w:spacing w:before="0" w:after="0" w:line="360" w:lineRule="auto"/>
        <w:contextualSpacing/>
        <w:jc w:val="center"/>
        <w:rPr>
          <w:rFonts w:ascii="宋体" w:hAnsi="宋体"/>
          <w:color w:val="auto"/>
          <w:sz w:val="21"/>
          <w:szCs w:val="21"/>
        </w:rPr>
      </w:pPr>
      <w:r>
        <w:rPr>
          <w:rFonts w:ascii="宋体" w:hAnsi="宋体"/>
          <w:color w:val="auto"/>
          <w:sz w:val="21"/>
          <w:szCs w:val="21"/>
        </w:rPr>
        <w:t>一   说  明</w:t>
      </w:r>
    </w:p>
    <w:p w14:paraId="256E2DA4">
      <w:pPr>
        <w:numPr>
          <w:ilvl w:val="0"/>
          <w:numId w:val="6"/>
        </w:numPr>
        <w:tabs>
          <w:tab w:val="left" w:pos="142"/>
          <w:tab w:val="clear" w:pos="900"/>
        </w:tabs>
        <w:spacing w:line="360" w:lineRule="auto"/>
        <w:ind w:left="357" w:hanging="357"/>
        <w:contextualSpacing/>
        <w:outlineLvl w:val="1"/>
        <w:rPr>
          <w:rFonts w:ascii="宋体" w:hAnsi="宋体"/>
          <w:b/>
          <w:bCs/>
          <w:color w:val="auto"/>
          <w:szCs w:val="21"/>
        </w:rPr>
      </w:pPr>
      <w:bookmarkStart w:id="38" w:name="_Toc305158861"/>
      <w:bookmarkStart w:id="39" w:name="_Toc264969209"/>
      <w:bookmarkStart w:id="40" w:name="_Toc265228357"/>
      <w:bookmarkStart w:id="41" w:name="_Toc305158787"/>
      <w:r>
        <w:rPr>
          <w:rFonts w:ascii="宋体" w:hAnsi="宋体"/>
          <w:b/>
          <w:bCs/>
          <w:color w:val="auto"/>
          <w:szCs w:val="21"/>
        </w:rPr>
        <w:t>、采购人、采购代理机构、供应商</w:t>
      </w:r>
      <w:bookmarkEnd w:id="38"/>
      <w:bookmarkEnd w:id="39"/>
      <w:bookmarkEnd w:id="40"/>
      <w:bookmarkEnd w:id="41"/>
      <w:r>
        <w:rPr>
          <w:rFonts w:ascii="宋体" w:hAnsi="宋体"/>
          <w:b/>
          <w:bCs/>
          <w:color w:val="auto"/>
          <w:szCs w:val="21"/>
        </w:rPr>
        <w:t>、联合体</w:t>
      </w:r>
    </w:p>
    <w:p w14:paraId="124975A8">
      <w:pPr>
        <w:tabs>
          <w:tab w:val="left" w:pos="1080"/>
          <w:tab w:val="left" w:pos="2014"/>
          <w:tab w:val="left" w:pos="5521"/>
        </w:tabs>
        <w:spacing w:line="360" w:lineRule="auto"/>
        <w:ind w:firstLine="420"/>
        <w:contextualSpacing/>
        <w:jc w:val="left"/>
        <w:rPr>
          <w:rFonts w:ascii="宋体" w:hAnsi="宋体"/>
          <w:color w:val="auto"/>
          <w:szCs w:val="21"/>
        </w:rPr>
      </w:pPr>
      <w:r>
        <w:rPr>
          <w:rFonts w:hint="eastAsia" w:ascii="宋体" w:hAnsi="宋体"/>
          <w:color w:val="auto"/>
          <w:szCs w:val="21"/>
        </w:rPr>
        <w:t>1.1</w:t>
      </w:r>
      <w:r>
        <w:rPr>
          <w:rFonts w:ascii="宋体" w:hAnsi="宋体"/>
          <w:color w:val="auto"/>
          <w:szCs w:val="21"/>
        </w:rPr>
        <w:t>采购人、采购代理机构：指依法进行政府采购的国家机关、事业单位、团体组织，及其委托的采购代理机构。本项目采购人、采购代理机构见第一章《采购</w:t>
      </w:r>
      <w:r>
        <w:rPr>
          <w:rFonts w:hint="eastAsia" w:ascii="宋体" w:hAnsi="宋体"/>
          <w:color w:val="auto"/>
          <w:szCs w:val="21"/>
        </w:rPr>
        <w:t>公告</w:t>
      </w:r>
      <w:r>
        <w:rPr>
          <w:rFonts w:ascii="宋体" w:hAnsi="宋体"/>
          <w:color w:val="auto"/>
          <w:szCs w:val="21"/>
        </w:rPr>
        <w:t>》。</w:t>
      </w:r>
    </w:p>
    <w:p w14:paraId="23CA6680">
      <w:pPr>
        <w:tabs>
          <w:tab w:val="left" w:pos="1080"/>
          <w:tab w:val="left" w:pos="2014"/>
          <w:tab w:val="left" w:pos="5521"/>
        </w:tabs>
        <w:spacing w:line="360" w:lineRule="auto"/>
        <w:ind w:firstLine="420"/>
        <w:contextualSpacing/>
        <w:jc w:val="left"/>
        <w:rPr>
          <w:rFonts w:ascii="宋体" w:hAnsi="宋体"/>
          <w:color w:val="auto"/>
          <w:szCs w:val="21"/>
        </w:rPr>
      </w:pPr>
      <w:r>
        <w:rPr>
          <w:rFonts w:hint="eastAsia" w:ascii="宋体" w:hAnsi="宋体"/>
          <w:color w:val="auto"/>
          <w:szCs w:val="21"/>
        </w:rPr>
        <w:t>1.2</w:t>
      </w:r>
      <w:r>
        <w:rPr>
          <w:rFonts w:ascii="宋体" w:hAnsi="宋体"/>
          <w:color w:val="auto"/>
          <w:szCs w:val="21"/>
        </w:rPr>
        <w:t>供应商（也称“申请人”）：指向采购人提供货物、工程或者服务的法人、其他组织或者自然人。</w:t>
      </w:r>
    </w:p>
    <w:p w14:paraId="4B42687B">
      <w:pPr>
        <w:tabs>
          <w:tab w:val="left" w:pos="1080"/>
          <w:tab w:val="left" w:pos="2014"/>
          <w:tab w:val="left" w:pos="5521"/>
        </w:tabs>
        <w:spacing w:line="360" w:lineRule="auto"/>
        <w:ind w:firstLine="420"/>
        <w:contextualSpacing/>
        <w:jc w:val="left"/>
        <w:rPr>
          <w:rFonts w:ascii="宋体" w:hAnsi="宋体"/>
          <w:color w:val="auto"/>
          <w:szCs w:val="21"/>
        </w:rPr>
      </w:pPr>
      <w:r>
        <w:rPr>
          <w:rFonts w:hint="eastAsia" w:ascii="宋体" w:hAnsi="宋体"/>
          <w:color w:val="auto"/>
          <w:szCs w:val="21"/>
        </w:rPr>
        <w:t>1.3</w:t>
      </w:r>
      <w:r>
        <w:rPr>
          <w:rFonts w:ascii="宋体" w:hAnsi="宋体"/>
          <w:color w:val="auto"/>
          <w:szCs w:val="21"/>
        </w:rPr>
        <w:t>联合体：指两个以上的自然人、法人或者其他组织组成一个联合体，以一个供应商的身份共同参加政府采购。</w:t>
      </w:r>
    </w:p>
    <w:p w14:paraId="46D10619">
      <w:pPr>
        <w:numPr>
          <w:ilvl w:val="0"/>
          <w:numId w:val="7"/>
        </w:numPr>
        <w:tabs>
          <w:tab w:val="left" w:pos="360"/>
        </w:tabs>
        <w:spacing w:line="360" w:lineRule="auto"/>
        <w:contextualSpacing/>
        <w:outlineLvl w:val="1"/>
        <w:rPr>
          <w:rFonts w:ascii="宋体" w:hAnsi="宋体"/>
          <w:b/>
          <w:bCs/>
          <w:color w:val="auto"/>
          <w:szCs w:val="21"/>
        </w:rPr>
      </w:pPr>
      <w:bookmarkStart w:id="42" w:name="_Toc164608634"/>
      <w:bookmarkStart w:id="43" w:name="_Toc149720813"/>
      <w:bookmarkStart w:id="44" w:name="_Toc164608789"/>
      <w:bookmarkStart w:id="45" w:name="_Toc127161434"/>
      <w:bookmarkStart w:id="46" w:name="_Toc305158862"/>
      <w:bookmarkStart w:id="47" w:name="_Toc164351614"/>
      <w:bookmarkStart w:id="48" w:name="_Toc151193908"/>
      <w:bookmarkStart w:id="49" w:name="_Toc151193690"/>
      <w:bookmarkStart w:id="50" w:name="_Toc164229215"/>
      <w:bookmarkStart w:id="51" w:name="_Toc150509271"/>
      <w:bookmarkStart w:id="52" w:name="_Toc150774620"/>
      <w:bookmarkStart w:id="53" w:name="_Toc265228358"/>
      <w:bookmarkStart w:id="54" w:name="_Toc150774725"/>
      <w:bookmarkStart w:id="55" w:name="_Toc151193834"/>
      <w:bookmarkStart w:id="56" w:name="_Toc151190147"/>
      <w:bookmarkStart w:id="57" w:name="_Toc226965710"/>
      <w:bookmarkStart w:id="58" w:name="_Toc127151721"/>
      <w:bookmarkStart w:id="59" w:name="_Toc226965793"/>
      <w:bookmarkStart w:id="60" w:name="_Toc150480758"/>
      <w:bookmarkStart w:id="61" w:name="_Toc226309764"/>
      <w:bookmarkStart w:id="62" w:name="_Toc127151520"/>
      <w:bookmarkStart w:id="63" w:name="_Toc226337216"/>
      <w:bookmarkStart w:id="64" w:name="_Toc142311022"/>
      <w:bookmarkStart w:id="65" w:name="_Toc164229361"/>
      <w:bookmarkStart w:id="66" w:name="_Toc195842885"/>
      <w:bookmarkStart w:id="67" w:name="_Toc151193762"/>
      <w:bookmarkStart w:id="68" w:name="_Toc305158788"/>
      <w:bookmarkStart w:id="69" w:name="_Toc264969210"/>
      <w:bookmarkStart w:id="70" w:name="_Toc151193618"/>
      <w:r>
        <w:rPr>
          <w:rFonts w:ascii="宋体" w:hAnsi="宋体"/>
          <w:b/>
          <w:bCs/>
          <w:color w:val="auto"/>
          <w:szCs w:val="21"/>
        </w:rPr>
        <w:t>资金来源</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ascii="宋体" w:hAnsi="宋体"/>
          <w:b/>
          <w:bCs/>
          <w:color w:val="auto"/>
          <w:szCs w:val="21"/>
        </w:rPr>
        <w:t>、项目属性、科研仪器设备采购</w:t>
      </w:r>
    </w:p>
    <w:p w14:paraId="2515509C">
      <w:pPr>
        <w:tabs>
          <w:tab w:val="left" w:pos="1080"/>
          <w:tab w:val="left" w:pos="2014"/>
          <w:tab w:val="left" w:pos="5521"/>
        </w:tabs>
        <w:spacing w:line="360" w:lineRule="auto"/>
        <w:ind w:firstLine="420"/>
        <w:contextualSpacing/>
        <w:jc w:val="left"/>
        <w:rPr>
          <w:rFonts w:ascii="宋体" w:hAnsi="宋体"/>
          <w:color w:val="auto"/>
          <w:szCs w:val="21"/>
        </w:rPr>
      </w:pPr>
      <w:r>
        <w:rPr>
          <w:rFonts w:hint="eastAsia" w:ascii="宋体" w:hAnsi="宋体"/>
          <w:color w:val="auto"/>
          <w:szCs w:val="21"/>
        </w:rPr>
        <w:t>2.1资金来源为财政性资金和/或本项目采购中无法与财政性资金分割的非财政性资金。</w:t>
      </w:r>
    </w:p>
    <w:p w14:paraId="0DB4A915">
      <w:pPr>
        <w:tabs>
          <w:tab w:val="left" w:pos="1080"/>
          <w:tab w:val="left" w:pos="2014"/>
          <w:tab w:val="left" w:pos="5521"/>
        </w:tabs>
        <w:spacing w:line="360" w:lineRule="auto"/>
        <w:ind w:firstLine="420"/>
        <w:contextualSpacing/>
        <w:jc w:val="left"/>
        <w:rPr>
          <w:rFonts w:ascii="宋体" w:hAnsi="宋体"/>
          <w:color w:val="auto"/>
          <w:szCs w:val="21"/>
        </w:rPr>
      </w:pPr>
      <w:r>
        <w:rPr>
          <w:rFonts w:hint="eastAsia" w:ascii="宋体" w:hAnsi="宋体"/>
          <w:color w:val="auto"/>
          <w:szCs w:val="21"/>
        </w:rPr>
        <w:t>2.2项目属性见《供应商须知资料表》。</w:t>
      </w:r>
    </w:p>
    <w:p w14:paraId="4E76A035">
      <w:pPr>
        <w:tabs>
          <w:tab w:val="left" w:pos="1080"/>
          <w:tab w:val="left" w:pos="2014"/>
          <w:tab w:val="left" w:pos="5521"/>
        </w:tabs>
        <w:spacing w:line="360" w:lineRule="auto"/>
        <w:ind w:firstLine="420"/>
        <w:contextualSpacing/>
        <w:jc w:val="left"/>
        <w:rPr>
          <w:rFonts w:ascii="宋体" w:hAnsi="宋体"/>
          <w:color w:val="auto"/>
          <w:szCs w:val="21"/>
        </w:rPr>
      </w:pPr>
      <w:r>
        <w:rPr>
          <w:rFonts w:hint="eastAsia" w:ascii="宋体" w:hAnsi="宋体"/>
          <w:color w:val="auto"/>
          <w:szCs w:val="21"/>
        </w:rPr>
        <w:t>2.3是否属于科研仪器设备采购见《供应商须知资料表》。</w:t>
      </w:r>
    </w:p>
    <w:p w14:paraId="6F814ABF">
      <w:pPr>
        <w:numPr>
          <w:ilvl w:val="0"/>
          <w:numId w:val="7"/>
        </w:numPr>
        <w:tabs>
          <w:tab w:val="left" w:pos="360"/>
        </w:tabs>
        <w:spacing w:line="360" w:lineRule="auto"/>
        <w:contextualSpacing/>
        <w:outlineLvl w:val="1"/>
        <w:rPr>
          <w:rFonts w:ascii="宋体" w:hAnsi="宋体"/>
          <w:b/>
          <w:bCs/>
          <w:color w:val="auto"/>
          <w:szCs w:val="21"/>
        </w:rPr>
      </w:pPr>
      <w:r>
        <w:rPr>
          <w:rFonts w:ascii="宋体" w:hAnsi="宋体"/>
          <w:b/>
          <w:bCs/>
          <w:color w:val="auto"/>
          <w:szCs w:val="21"/>
        </w:rPr>
        <w:t>现场考察、磋商前答疑会</w:t>
      </w:r>
    </w:p>
    <w:p w14:paraId="6C7E3D30">
      <w:pPr>
        <w:tabs>
          <w:tab w:val="left" w:pos="1080"/>
          <w:tab w:val="left" w:pos="2014"/>
          <w:tab w:val="left" w:pos="5521"/>
        </w:tabs>
        <w:spacing w:line="360" w:lineRule="auto"/>
        <w:ind w:firstLine="420"/>
        <w:contextualSpacing/>
        <w:jc w:val="left"/>
        <w:rPr>
          <w:rFonts w:ascii="宋体" w:hAnsi="宋体"/>
          <w:color w:val="auto"/>
          <w:szCs w:val="21"/>
        </w:rPr>
      </w:pPr>
      <w:r>
        <w:rPr>
          <w:rFonts w:hint="eastAsia" w:ascii="宋体" w:hAnsi="宋体"/>
          <w:color w:val="auto"/>
          <w:szCs w:val="21"/>
        </w:rPr>
        <w:t>3.1若《供应商须知资料表》中规定了组织现场考察、召开磋商前答疑会，则供应商应按要求在规定的时间和地点参加。</w:t>
      </w:r>
    </w:p>
    <w:p w14:paraId="412FEECE">
      <w:pPr>
        <w:tabs>
          <w:tab w:val="left" w:pos="1080"/>
          <w:tab w:val="left" w:pos="2014"/>
          <w:tab w:val="left" w:pos="5521"/>
        </w:tabs>
        <w:spacing w:line="360" w:lineRule="auto"/>
        <w:ind w:firstLine="420"/>
        <w:contextualSpacing/>
        <w:jc w:val="left"/>
        <w:rPr>
          <w:rFonts w:ascii="宋体" w:hAnsi="宋体"/>
          <w:color w:val="auto"/>
          <w:szCs w:val="21"/>
        </w:rPr>
      </w:pPr>
      <w:r>
        <w:rPr>
          <w:rFonts w:hint="eastAsia" w:ascii="宋体" w:hAnsi="宋体"/>
          <w:color w:val="auto"/>
          <w:szCs w:val="21"/>
        </w:rPr>
        <w:t>3.2由于未参加现场考察或磋商前答疑会而导致对项目实际情况不了解，影响响应文件编制、报价准确性、综合因素响应不全面等问题的，由供应商自行承担不利评审后果。</w:t>
      </w:r>
    </w:p>
    <w:p w14:paraId="7FD17ECE">
      <w:pPr>
        <w:numPr>
          <w:ilvl w:val="0"/>
          <w:numId w:val="7"/>
        </w:numPr>
        <w:tabs>
          <w:tab w:val="left" w:pos="360"/>
        </w:tabs>
        <w:spacing w:line="360" w:lineRule="auto"/>
        <w:contextualSpacing/>
        <w:outlineLvl w:val="1"/>
        <w:rPr>
          <w:rFonts w:ascii="宋体" w:hAnsi="宋体"/>
          <w:b/>
          <w:bCs/>
          <w:color w:val="auto"/>
          <w:szCs w:val="21"/>
        </w:rPr>
      </w:pPr>
      <w:r>
        <w:rPr>
          <w:rFonts w:ascii="宋体" w:hAnsi="宋体"/>
          <w:b/>
          <w:bCs/>
          <w:color w:val="auto"/>
          <w:szCs w:val="21"/>
        </w:rPr>
        <w:t>政府采购政策（包括但不限于下列具体政策要求）</w:t>
      </w:r>
    </w:p>
    <w:p w14:paraId="1932F14D">
      <w:pPr>
        <w:tabs>
          <w:tab w:val="left" w:pos="360"/>
        </w:tabs>
        <w:spacing w:line="360" w:lineRule="auto"/>
        <w:ind w:left="357"/>
        <w:contextualSpacing/>
        <w:outlineLvl w:val="1"/>
        <w:rPr>
          <w:rFonts w:ascii="宋体" w:hAnsi="宋体"/>
          <w:b/>
          <w:bCs/>
          <w:color w:val="auto"/>
          <w:szCs w:val="21"/>
        </w:rPr>
      </w:pPr>
      <w:r>
        <w:rPr>
          <w:rFonts w:ascii="宋体" w:hAnsi="宋体"/>
          <w:bCs/>
          <w:color w:val="auto"/>
          <w:szCs w:val="21"/>
        </w:rPr>
        <w:t>4.1</w:t>
      </w:r>
      <w:r>
        <w:rPr>
          <w:rFonts w:ascii="宋体" w:hAnsi="宋体"/>
          <w:color w:val="auto"/>
          <w:szCs w:val="21"/>
        </w:rPr>
        <w:t>进口产品</w:t>
      </w:r>
    </w:p>
    <w:p w14:paraId="0304B80E">
      <w:pPr>
        <w:tabs>
          <w:tab w:val="left" w:pos="2014"/>
        </w:tabs>
        <w:spacing w:line="360" w:lineRule="auto"/>
        <w:ind w:firstLine="420"/>
        <w:contextualSpacing/>
        <w:rPr>
          <w:rFonts w:ascii="宋体" w:hAnsi="宋体"/>
          <w:color w:val="auto"/>
          <w:szCs w:val="21"/>
        </w:rPr>
      </w:pPr>
      <w:r>
        <w:rPr>
          <w:rFonts w:hint="eastAsia" w:ascii="宋体" w:hAnsi="宋体"/>
          <w:color w:val="auto"/>
          <w:szCs w:val="21"/>
        </w:rPr>
        <w:t>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2FA3725">
      <w:pPr>
        <w:tabs>
          <w:tab w:val="left" w:pos="1080"/>
          <w:tab w:val="left" w:pos="1589"/>
          <w:tab w:val="left" w:pos="2014"/>
        </w:tabs>
        <w:spacing w:line="360" w:lineRule="auto"/>
        <w:ind w:firstLine="420"/>
        <w:contextualSpacing/>
        <w:rPr>
          <w:rFonts w:ascii="宋体" w:hAnsi="宋体"/>
          <w:color w:val="auto"/>
          <w:szCs w:val="21"/>
        </w:rPr>
      </w:pPr>
      <w:r>
        <w:rPr>
          <w:rFonts w:hint="eastAsia" w:ascii="宋体" w:hAnsi="宋体"/>
          <w:color w:val="auto"/>
          <w:szCs w:val="21"/>
        </w:rPr>
        <w:t>4</w:t>
      </w:r>
      <w:r>
        <w:rPr>
          <w:rFonts w:ascii="宋体" w:hAnsi="宋体"/>
          <w:color w:val="auto"/>
          <w:szCs w:val="21"/>
        </w:rPr>
        <w:t>.2中小企业、监狱企业及残疾人福利性单位</w:t>
      </w:r>
    </w:p>
    <w:p w14:paraId="6F6AC99F">
      <w:pPr>
        <w:spacing w:line="360" w:lineRule="auto"/>
        <w:ind w:firstLine="420"/>
        <w:contextualSpacing/>
        <w:rPr>
          <w:rFonts w:ascii="宋体" w:hAnsi="宋体"/>
          <w:color w:val="auto"/>
          <w:szCs w:val="21"/>
        </w:rPr>
      </w:pPr>
      <w:r>
        <w:rPr>
          <w:rFonts w:hint="eastAsia" w:ascii="宋体" w:hAnsi="宋体"/>
          <w:color w:val="auto"/>
          <w:szCs w:val="21"/>
        </w:rPr>
        <w:t>4.2.1</w:t>
      </w:r>
      <w:r>
        <w:rPr>
          <w:rFonts w:ascii="宋体" w:hAnsi="宋体"/>
          <w:color w:val="auto"/>
          <w:szCs w:val="21"/>
        </w:rPr>
        <w:t>中小企业定义：</w:t>
      </w:r>
    </w:p>
    <w:p w14:paraId="181DC59E">
      <w:pPr>
        <w:tabs>
          <w:tab w:val="left" w:pos="1980"/>
          <w:tab w:val="left" w:pos="2035"/>
          <w:tab w:val="left" w:pos="2885"/>
          <w:tab w:val="left" w:pos="2977"/>
        </w:tabs>
        <w:spacing w:line="360" w:lineRule="auto"/>
        <w:ind w:firstLine="420"/>
        <w:contextualSpacing/>
        <w:rPr>
          <w:rFonts w:ascii="宋体" w:hAnsi="宋体"/>
          <w:color w:val="auto"/>
          <w:szCs w:val="21"/>
        </w:rPr>
      </w:pPr>
      <w:r>
        <w:rPr>
          <w:rFonts w:hint="eastAsia" w:ascii="宋体" w:hAnsi="宋体"/>
          <w:color w:val="auto"/>
          <w:szCs w:val="21"/>
        </w:rPr>
        <w:t>4.2.1.1</w:t>
      </w:r>
      <w:r>
        <w:rPr>
          <w:rFonts w:ascii="宋体" w:hAnsi="宋体"/>
          <w:color w:val="auto"/>
          <w:szCs w:val="2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010BC1E">
      <w:pPr>
        <w:tabs>
          <w:tab w:val="left" w:pos="1980"/>
          <w:tab w:val="left" w:pos="2035"/>
          <w:tab w:val="left" w:pos="2885"/>
          <w:tab w:val="left" w:pos="2977"/>
        </w:tabs>
        <w:spacing w:line="360" w:lineRule="auto"/>
        <w:ind w:firstLine="420"/>
        <w:contextualSpacing/>
        <w:rPr>
          <w:rFonts w:ascii="宋体" w:hAnsi="宋体"/>
          <w:color w:val="auto"/>
          <w:szCs w:val="21"/>
        </w:rPr>
      </w:pPr>
      <w:r>
        <w:rPr>
          <w:rFonts w:hint="eastAsia" w:ascii="宋体" w:hAnsi="宋体"/>
          <w:color w:val="auto"/>
          <w:szCs w:val="21"/>
        </w:rPr>
        <w:t>4.2.1.2</w:t>
      </w:r>
      <w:r>
        <w:rPr>
          <w:rFonts w:ascii="宋体" w:hAnsi="宋体"/>
          <w:color w:val="auto"/>
          <w:szCs w:val="21"/>
        </w:rPr>
        <w:t>供应商提供的货物、工程或者服务符合下列情形的，享受中小企业扶持政策：</w:t>
      </w:r>
    </w:p>
    <w:p w14:paraId="4825F594">
      <w:pPr>
        <w:tabs>
          <w:tab w:val="left" w:pos="1980"/>
        </w:tabs>
        <w:spacing w:line="360" w:lineRule="auto"/>
        <w:ind w:firstLine="422"/>
        <w:contextualSpacing/>
        <w:rPr>
          <w:rFonts w:ascii="宋体" w:hAnsi="宋体"/>
          <w:b/>
          <w:color w:val="auto"/>
          <w:szCs w:val="21"/>
        </w:rPr>
      </w:pPr>
      <w:r>
        <w:rPr>
          <w:rFonts w:ascii="宋体" w:hAnsi="宋体"/>
          <w:b/>
          <w:color w:val="auto"/>
          <w:szCs w:val="21"/>
        </w:rPr>
        <w:t>（1）在货物采购项目中，货物由中小企业制造，即货物由中小企业生产且使用该中小企业商号或者注册商标；</w:t>
      </w:r>
    </w:p>
    <w:p w14:paraId="38ECD6A1">
      <w:pPr>
        <w:tabs>
          <w:tab w:val="left" w:pos="1980"/>
        </w:tabs>
        <w:spacing w:line="360" w:lineRule="auto"/>
        <w:ind w:firstLine="422"/>
        <w:contextualSpacing/>
        <w:rPr>
          <w:rFonts w:ascii="宋体" w:hAnsi="宋体"/>
          <w:b/>
          <w:color w:val="auto"/>
          <w:szCs w:val="21"/>
        </w:rPr>
      </w:pPr>
      <w:r>
        <w:rPr>
          <w:rFonts w:ascii="宋体" w:hAnsi="宋体"/>
          <w:b/>
          <w:color w:val="auto"/>
          <w:szCs w:val="21"/>
        </w:rPr>
        <w:t>（2）在工程采购项目中，工程由中小企业承建，即工程施工单位为中小企业；</w:t>
      </w:r>
    </w:p>
    <w:p w14:paraId="422D439B">
      <w:pPr>
        <w:tabs>
          <w:tab w:val="left" w:pos="1980"/>
        </w:tabs>
        <w:spacing w:line="360" w:lineRule="auto"/>
        <w:ind w:firstLine="422"/>
        <w:contextualSpacing/>
        <w:rPr>
          <w:rFonts w:ascii="宋体" w:hAnsi="宋体"/>
          <w:b/>
          <w:color w:val="auto"/>
          <w:szCs w:val="21"/>
        </w:rPr>
      </w:pPr>
      <w:r>
        <w:rPr>
          <w:rFonts w:ascii="宋体" w:hAnsi="宋体"/>
          <w:b/>
          <w:color w:val="auto"/>
          <w:szCs w:val="21"/>
        </w:rPr>
        <w:t>（3）在服务采购项目中，服务由中小企业承接，即提供服务的人员为中小企业依照《中华人民共和国</w:t>
      </w:r>
      <w:r>
        <w:rPr>
          <w:rFonts w:hint="eastAsia" w:ascii="宋体" w:hAnsi="宋体"/>
          <w:b/>
          <w:color w:val="auto"/>
          <w:szCs w:val="21"/>
          <w:lang w:val="en-US" w:eastAsia="zh-CN"/>
        </w:rPr>
        <w:t>民法典</w:t>
      </w:r>
      <w:r>
        <w:rPr>
          <w:rFonts w:ascii="宋体" w:hAnsi="宋体"/>
          <w:b/>
          <w:color w:val="auto"/>
          <w:szCs w:val="21"/>
        </w:rPr>
        <w:t>》订立劳动合同的从业人员。</w:t>
      </w:r>
    </w:p>
    <w:p w14:paraId="5CE69C9B">
      <w:pPr>
        <w:tabs>
          <w:tab w:val="left" w:pos="1980"/>
          <w:tab w:val="left" w:pos="2035"/>
          <w:tab w:val="left" w:pos="2885"/>
          <w:tab w:val="left" w:pos="2977"/>
        </w:tabs>
        <w:spacing w:line="360" w:lineRule="auto"/>
        <w:ind w:firstLine="420"/>
        <w:contextualSpacing/>
        <w:rPr>
          <w:rFonts w:ascii="宋体" w:hAnsi="宋体"/>
          <w:color w:val="auto"/>
          <w:szCs w:val="21"/>
        </w:rPr>
      </w:pPr>
      <w:r>
        <w:rPr>
          <w:rFonts w:hint="eastAsia" w:ascii="宋体" w:hAnsi="宋体"/>
          <w:color w:val="auto"/>
          <w:szCs w:val="21"/>
        </w:rPr>
        <w:t>4.2.1.3</w:t>
      </w:r>
      <w:r>
        <w:rPr>
          <w:rFonts w:ascii="宋体" w:hAnsi="宋体"/>
          <w:b/>
          <w:color w:val="auto"/>
          <w:szCs w:val="21"/>
        </w:rPr>
        <w:t>在货物采购项目中，供应商提供的货物既有中小企业制造货物，也有大型企业制造货物的，不享受中小企业扶持政策。</w:t>
      </w:r>
    </w:p>
    <w:p w14:paraId="7BC5D4A4">
      <w:pPr>
        <w:tabs>
          <w:tab w:val="left" w:pos="1980"/>
          <w:tab w:val="left" w:pos="2035"/>
          <w:tab w:val="left" w:pos="2885"/>
          <w:tab w:val="left" w:pos="2977"/>
        </w:tabs>
        <w:spacing w:line="360" w:lineRule="auto"/>
        <w:ind w:firstLine="420"/>
        <w:contextualSpacing/>
        <w:rPr>
          <w:rFonts w:ascii="宋体" w:hAnsi="宋体"/>
          <w:color w:val="auto"/>
          <w:szCs w:val="21"/>
        </w:rPr>
      </w:pPr>
      <w:r>
        <w:rPr>
          <w:rFonts w:hint="eastAsia" w:ascii="宋体" w:hAnsi="宋体"/>
          <w:color w:val="auto"/>
          <w:szCs w:val="21"/>
        </w:rPr>
        <w:t>4.2.1.4</w:t>
      </w:r>
      <w:r>
        <w:rPr>
          <w:rFonts w:ascii="宋体" w:hAnsi="宋体"/>
          <w:color w:val="auto"/>
          <w:szCs w:val="21"/>
        </w:rPr>
        <w:t>以联合体形式参加政府采购活动，联合体各方均为中小企业的，联合体视同中小企业。其中，联合体各方均为小微企业的，联合体视同小微企业。</w:t>
      </w:r>
    </w:p>
    <w:p w14:paraId="27CB8CE8">
      <w:pPr>
        <w:spacing w:line="360" w:lineRule="auto"/>
        <w:ind w:firstLine="420"/>
        <w:contextualSpacing/>
        <w:rPr>
          <w:rFonts w:ascii="宋体" w:hAnsi="宋体"/>
          <w:color w:val="auto"/>
          <w:szCs w:val="21"/>
        </w:rPr>
      </w:pPr>
      <w:r>
        <w:rPr>
          <w:rFonts w:hint="eastAsia" w:ascii="宋体" w:hAnsi="宋体"/>
          <w:color w:val="auto"/>
          <w:szCs w:val="21"/>
        </w:rPr>
        <w:t>4.2.2</w:t>
      </w:r>
      <w:r>
        <w:rPr>
          <w:rFonts w:ascii="宋体" w:hAnsi="宋体"/>
          <w:color w:val="auto"/>
          <w:szCs w:val="21"/>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8A4F365">
      <w:pPr>
        <w:spacing w:line="360" w:lineRule="auto"/>
        <w:ind w:firstLine="420"/>
        <w:contextualSpacing/>
        <w:rPr>
          <w:rFonts w:ascii="宋体" w:hAnsi="宋体"/>
          <w:color w:val="auto"/>
          <w:szCs w:val="21"/>
        </w:rPr>
      </w:pPr>
      <w:r>
        <w:rPr>
          <w:rFonts w:hint="eastAsia" w:ascii="宋体" w:hAnsi="宋体"/>
          <w:color w:val="auto"/>
          <w:szCs w:val="21"/>
        </w:rPr>
        <w:t>4.2.3</w:t>
      </w:r>
      <w:r>
        <w:rPr>
          <w:rFonts w:ascii="宋体" w:hAnsi="宋体"/>
          <w:color w:val="auto"/>
          <w:szCs w:val="21"/>
        </w:rPr>
        <w:t>残疾人福利单位定义：享受政府采购支持政策的残疾人福利性单位应当同时满足以下条件：</w:t>
      </w:r>
    </w:p>
    <w:p w14:paraId="0F209FA9">
      <w:pPr>
        <w:tabs>
          <w:tab w:val="left" w:pos="1980"/>
          <w:tab w:val="left" w:pos="2035"/>
          <w:tab w:val="left" w:pos="2885"/>
          <w:tab w:val="left" w:pos="2977"/>
        </w:tabs>
        <w:spacing w:line="360" w:lineRule="auto"/>
        <w:ind w:firstLine="420"/>
        <w:contextualSpacing/>
        <w:rPr>
          <w:rFonts w:ascii="宋体" w:hAnsi="宋体"/>
          <w:color w:val="auto"/>
          <w:szCs w:val="21"/>
        </w:rPr>
      </w:pPr>
      <w:r>
        <w:rPr>
          <w:rFonts w:hint="eastAsia" w:ascii="宋体" w:hAnsi="宋体"/>
          <w:color w:val="auto"/>
          <w:szCs w:val="21"/>
        </w:rPr>
        <w:t>4.2.3.1</w:t>
      </w:r>
      <w:r>
        <w:rPr>
          <w:rFonts w:ascii="宋体" w:hAnsi="宋体"/>
          <w:color w:val="auto"/>
          <w:szCs w:val="21"/>
        </w:rPr>
        <w:t>安置的残疾人占本单位在职职工人数的比例不低于25%（含25%），并且安置的残疾人人数不少于10 人（含10 人）；</w:t>
      </w:r>
    </w:p>
    <w:p w14:paraId="7DBC7204">
      <w:pPr>
        <w:tabs>
          <w:tab w:val="left" w:pos="1980"/>
          <w:tab w:val="left" w:pos="2035"/>
          <w:tab w:val="left" w:pos="2885"/>
          <w:tab w:val="left" w:pos="2977"/>
        </w:tabs>
        <w:spacing w:line="360" w:lineRule="auto"/>
        <w:ind w:firstLine="420"/>
        <w:contextualSpacing/>
        <w:rPr>
          <w:rFonts w:ascii="宋体" w:hAnsi="宋体"/>
          <w:color w:val="auto"/>
          <w:szCs w:val="21"/>
        </w:rPr>
      </w:pPr>
      <w:r>
        <w:rPr>
          <w:rFonts w:hint="eastAsia" w:ascii="宋体" w:hAnsi="宋体"/>
          <w:color w:val="auto"/>
          <w:szCs w:val="21"/>
        </w:rPr>
        <w:t>4.2.3.2</w:t>
      </w:r>
      <w:r>
        <w:rPr>
          <w:rFonts w:ascii="宋体" w:hAnsi="宋体"/>
          <w:color w:val="auto"/>
          <w:szCs w:val="21"/>
        </w:rPr>
        <w:t>依法与安置的每位残疾人签订了一年以上（含一年）的劳动合同或服务协议；</w:t>
      </w:r>
    </w:p>
    <w:p w14:paraId="57A3DB51">
      <w:pPr>
        <w:tabs>
          <w:tab w:val="left" w:pos="1980"/>
          <w:tab w:val="left" w:pos="2035"/>
          <w:tab w:val="left" w:pos="2885"/>
          <w:tab w:val="left" w:pos="2977"/>
        </w:tabs>
        <w:spacing w:line="360" w:lineRule="auto"/>
        <w:ind w:firstLine="420"/>
        <w:contextualSpacing/>
        <w:rPr>
          <w:rFonts w:ascii="宋体" w:hAnsi="宋体"/>
          <w:color w:val="auto"/>
          <w:szCs w:val="21"/>
        </w:rPr>
      </w:pPr>
      <w:r>
        <w:rPr>
          <w:rFonts w:hint="eastAsia" w:ascii="宋体" w:hAnsi="宋体"/>
          <w:color w:val="auto"/>
          <w:szCs w:val="21"/>
        </w:rPr>
        <w:t>4.2.3.3</w:t>
      </w:r>
      <w:r>
        <w:rPr>
          <w:rFonts w:ascii="宋体" w:hAnsi="宋体"/>
          <w:color w:val="auto"/>
          <w:szCs w:val="21"/>
        </w:rPr>
        <w:t>为安置的每位残疾人按月足额缴纳了基本养老保险、基本医疗保险、失业保险、工伤保险和生育保险等社会保险费；</w:t>
      </w:r>
    </w:p>
    <w:p w14:paraId="33B206C1">
      <w:pPr>
        <w:tabs>
          <w:tab w:val="left" w:pos="1980"/>
          <w:tab w:val="left" w:pos="2035"/>
          <w:tab w:val="left" w:pos="2885"/>
          <w:tab w:val="left" w:pos="2977"/>
        </w:tabs>
        <w:spacing w:line="360" w:lineRule="auto"/>
        <w:ind w:firstLine="420"/>
        <w:contextualSpacing/>
        <w:rPr>
          <w:rFonts w:ascii="宋体" w:hAnsi="宋体"/>
          <w:color w:val="auto"/>
          <w:szCs w:val="21"/>
        </w:rPr>
      </w:pPr>
      <w:r>
        <w:rPr>
          <w:rFonts w:hint="eastAsia" w:ascii="宋体" w:hAnsi="宋体"/>
          <w:color w:val="auto"/>
          <w:szCs w:val="21"/>
        </w:rPr>
        <w:t>4.2.3.4</w:t>
      </w:r>
      <w:r>
        <w:rPr>
          <w:rFonts w:ascii="宋体" w:hAnsi="宋体"/>
          <w:color w:val="auto"/>
          <w:szCs w:val="21"/>
        </w:rPr>
        <w:t>通过银行等金融机构向安置的每位残疾人，按月支付了不低于单位所在区县适用的经省级人民政府批准的月最低工资标准的工资；</w:t>
      </w:r>
    </w:p>
    <w:p w14:paraId="0A47F8AD">
      <w:pPr>
        <w:tabs>
          <w:tab w:val="left" w:pos="1980"/>
          <w:tab w:val="left" w:pos="2035"/>
          <w:tab w:val="left" w:pos="2885"/>
          <w:tab w:val="left" w:pos="2977"/>
        </w:tabs>
        <w:spacing w:line="360" w:lineRule="auto"/>
        <w:ind w:firstLine="420"/>
        <w:contextualSpacing/>
        <w:rPr>
          <w:rFonts w:ascii="宋体" w:hAnsi="宋体"/>
          <w:color w:val="auto"/>
          <w:szCs w:val="21"/>
        </w:rPr>
      </w:pPr>
      <w:r>
        <w:rPr>
          <w:rFonts w:hint="eastAsia" w:ascii="宋体" w:hAnsi="宋体"/>
          <w:color w:val="auto"/>
          <w:szCs w:val="21"/>
        </w:rPr>
        <w:t>4.2.3.5</w:t>
      </w:r>
      <w:r>
        <w:rPr>
          <w:rFonts w:ascii="宋体" w:hAnsi="宋体"/>
          <w:color w:val="auto"/>
          <w:szCs w:val="21"/>
        </w:rPr>
        <w:t>提供本单位制造的货物、承担的工程或者服务（以下简称产品），或者提供其他残疾人福利性单位制造的货物（不包括使用非残疾人福利性单位注册商标的货物）；</w:t>
      </w:r>
    </w:p>
    <w:p w14:paraId="09F60D3E">
      <w:pPr>
        <w:tabs>
          <w:tab w:val="left" w:pos="1980"/>
          <w:tab w:val="left" w:pos="2035"/>
          <w:tab w:val="left" w:pos="2885"/>
          <w:tab w:val="left" w:pos="2977"/>
        </w:tabs>
        <w:spacing w:line="360" w:lineRule="auto"/>
        <w:ind w:firstLine="420"/>
        <w:contextualSpacing/>
        <w:rPr>
          <w:rFonts w:ascii="宋体" w:hAnsi="宋体"/>
          <w:color w:val="auto"/>
          <w:szCs w:val="21"/>
        </w:rPr>
      </w:pPr>
      <w:r>
        <w:rPr>
          <w:rFonts w:hint="eastAsia" w:ascii="宋体" w:hAnsi="宋体"/>
          <w:color w:val="auto"/>
          <w:szCs w:val="21"/>
        </w:rPr>
        <w:t>4.2.3.6</w:t>
      </w:r>
      <w:r>
        <w:rPr>
          <w:rFonts w:ascii="宋体" w:hAnsi="宋体"/>
          <w:color w:val="auto"/>
          <w:szCs w:val="21"/>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757BB5A">
      <w:pPr>
        <w:spacing w:line="360" w:lineRule="auto"/>
        <w:ind w:firstLine="420"/>
        <w:contextualSpacing/>
        <w:rPr>
          <w:rFonts w:ascii="宋体" w:hAnsi="宋体"/>
          <w:color w:val="auto"/>
          <w:szCs w:val="21"/>
        </w:rPr>
      </w:pPr>
      <w:r>
        <w:rPr>
          <w:rFonts w:hint="eastAsia" w:ascii="宋体" w:hAnsi="宋体"/>
          <w:color w:val="auto"/>
          <w:szCs w:val="21"/>
        </w:rPr>
        <w:t>4.2.4</w:t>
      </w:r>
      <w:r>
        <w:rPr>
          <w:rFonts w:ascii="宋体" w:hAnsi="宋体"/>
          <w:color w:val="auto"/>
          <w:szCs w:val="21"/>
        </w:rPr>
        <w:t>本项目是否专门面向中小企业预留采购份额见第一章《采购邀请》。</w:t>
      </w:r>
    </w:p>
    <w:p w14:paraId="0C98082E">
      <w:pPr>
        <w:spacing w:line="360" w:lineRule="auto"/>
        <w:ind w:firstLine="420"/>
        <w:contextualSpacing/>
        <w:rPr>
          <w:rFonts w:ascii="宋体" w:hAnsi="宋体"/>
          <w:color w:val="auto"/>
          <w:szCs w:val="21"/>
        </w:rPr>
      </w:pPr>
      <w:r>
        <w:rPr>
          <w:rFonts w:hint="eastAsia" w:ascii="宋体" w:hAnsi="宋体"/>
          <w:color w:val="auto"/>
          <w:szCs w:val="21"/>
        </w:rPr>
        <w:t>4.2.5</w:t>
      </w:r>
      <w:r>
        <w:rPr>
          <w:rFonts w:ascii="宋体" w:hAnsi="宋体"/>
          <w:color w:val="auto"/>
          <w:szCs w:val="21"/>
        </w:rPr>
        <w:t>采购标的对应的中小企业划分标准所属行业见《供应商须知资料表》。</w:t>
      </w:r>
    </w:p>
    <w:p w14:paraId="281D5B99">
      <w:pPr>
        <w:spacing w:line="360" w:lineRule="auto"/>
        <w:ind w:firstLine="420"/>
        <w:contextualSpacing/>
        <w:rPr>
          <w:rFonts w:ascii="宋体" w:hAnsi="宋体"/>
          <w:color w:val="auto"/>
          <w:szCs w:val="21"/>
        </w:rPr>
      </w:pPr>
      <w:r>
        <w:rPr>
          <w:rFonts w:hint="eastAsia" w:ascii="宋体" w:hAnsi="宋体"/>
          <w:color w:val="auto"/>
          <w:szCs w:val="21"/>
        </w:rPr>
        <w:t>4.2.6</w:t>
      </w:r>
      <w:r>
        <w:rPr>
          <w:rFonts w:ascii="宋体" w:hAnsi="宋体"/>
          <w:color w:val="auto"/>
          <w:szCs w:val="21"/>
        </w:rPr>
        <w:t>小微企业价格评审优惠的政策调整：见第三章《评审方法和评审标准》。</w:t>
      </w:r>
    </w:p>
    <w:p w14:paraId="6D599DFC">
      <w:pPr>
        <w:tabs>
          <w:tab w:val="left" w:pos="1080"/>
          <w:tab w:val="left" w:pos="1589"/>
          <w:tab w:val="left" w:pos="2014"/>
        </w:tabs>
        <w:spacing w:line="360" w:lineRule="auto"/>
        <w:ind w:firstLine="420"/>
        <w:contextualSpacing/>
        <w:rPr>
          <w:rFonts w:ascii="宋体" w:hAnsi="宋体"/>
          <w:color w:val="auto"/>
          <w:szCs w:val="21"/>
        </w:rPr>
      </w:pPr>
      <w:r>
        <w:rPr>
          <w:rFonts w:hint="eastAsia" w:ascii="宋体" w:hAnsi="宋体"/>
          <w:color w:val="auto"/>
          <w:szCs w:val="21"/>
        </w:rPr>
        <w:t>4</w:t>
      </w:r>
      <w:r>
        <w:rPr>
          <w:rFonts w:ascii="宋体" w:hAnsi="宋体"/>
          <w:color w:val="auto"/>
          <w:szCs w:val="21"/>
        </w:rPr>
        <w:t>.3政府采购节能产品、环境标志产品</w:t>
      </w:r>
    </w:p>
    <w:p w14:paraId="7CD9CF37">
      <w:pPr>
        <w:spacing w:line="360" w:lineRule="auto"/>
        <w:ind w:firstLine="420"/>
        <w:contextualSpacing/>
        <w:rPr>
          <w:rFonts w:ascii="宋体" w:hAnsi="宋体"/>
          <w:color w:val="auto"/>
          <w:szCs w:val="21"/>
        </w:rPr>
      </w:pPr>
      <w:r>
        <w:rPr>
          <w:rFonts w:hint="eastAsia" w:ascii="宋体" w:hAnsi="宋体"/>
          <w:color w:val="auto"/>
          <w:szCs w:val="21"/>
        </w:rPr>
        <w:t>4.3.1</w:t>
      </w:r>
      <w:r>
        <w:rPr>
          <w:rFonts w:ascii="宋体" w:hAnsi="宋体"/>
          <w:color w:val="auto"/>
          <w:szCs w:val="21"/>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009C312">
      <w:pPr>
        <w:spacing w:line="360" w:lineRule="auto"/>
        <w:ind w:firstLine="420"/>
        <w:contextualSpacing/>
        <w:rPr>
          <w:rFonts w:ascii="宋体" w:hAnsi="宋体"/>
          <w:color w:val="auto"/>
          <w:szCs w:val="21"/>
        </w:rPr>
      </w:pPr>
      <w:r>
        <w:rPr>
          <w:rFonts w:hint="eastAsia" w:ascii="宋体" w:hAnsi="宋体"/>
          <w:color w:val="auto"/>
          <w:szCs w:val="21"/>
        </w:rPr>
        <w:t>4.3.2</w:t>
      </w:r>
      <w:r>
        <w:rPr>
          <w:rFonts w:ascii="宋体" w:hAnsi="宋体"/>
          <w:color w:val="auto"/>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02CCEB0">
      <w:pPr>
        <w:spacing w:line="360" w:lineRule="auto"/>
        <w:ind w:firstLine="420"/>
        <w:contextualSpacing/>
        <w:rPr>
          <w:rFonts w:ascii="宋体" w:hAnsi="宋体"/>
          <w:color w:val="auto"/>
          <w:szCs w:val="21"/>
        </w:rPr>
      </w:pPr>
      <w:r>
        <w:rPr>
          <w:rFonts w:hint="eastAsia" w:ascii="宋体" w:hAnsi="宋体"/>
          <w:color w:val="auto"/>
          <w:szCs w:val="21"/>
        </w:rPr>
        <w:t>4.3.3</w:t>
      </w:r>
      <w:r>
        <w:rPr>
          <w:rFonts w:ascii="宋体" w:hAnsi="宋体"/>
          <w:color w:val="auto"/>
          <w:szCs w:val="21"/>
        </w:rPr>
        <w:t>如本项目采购产品属于实施政府强制采购品目清单范围的节能产品，则供应商所报产品必须获得国家确定的认证机构出具的、处于有效期之内的节能产品认证证书，否则响应无效；</w:t>
      </w:r>
    </w:p>
    <w:p w14:paraId="27D194DF">
      <w:pPr>
        <w:spacing w:line="360" w:lineRule="auto"/>
        <w:ind w:firstLine="420"/>
        <w:contextualSpacing/>
        <w:rPr>
          <w:rFonts w:ascii="宋体" w:hAnsi="宋体"/>
          <w:color w:val="auto"/>
          <w:szCs w:val="21"/>
        </w:rPr>
      </w:pPr>
      <w:r>
        <w:rPr>
          <w:rFonts w:hint="eastAsia" w:ascii="宋体" w:hAnsi="宋体"/>
          <w:color w:val="auto"/>
          <w:szCs w:val="21"/>
        </w:rPr>
        <w:t>4.3.4</w:t>
      </w:r>
      <w:r>
        <w:rPr>
          <w:rFonts w:ascii="宋体" w:hAnsi="宋体"/>
          <w:color w:val="auto"/>
          <w:szCs w:val="21"/>
        </w:rPr>
        <w:t>非政府强制采购的节能产品或环境标志产品，依据品目清单和认证证书实施政府优先采购。优先采购的具体规定见第三章《评审方法和评审标准》（如涉及）。</w:t>
      </w:r>
    </w:p>
    <w:p w14:paraId="66D19343">
      <w:pPr>
        <w:tabs>
          <w:tab w:val="left" w:pos="2014"/>
        </w:tabs>
        <w:spacing w:line="360" w:lineRule="auto"/>
        <w:ind w:firstLine="420"/>
        <w:contextualSpacing/>
        <w:rPr>
          <w:rFonts w:ascii="宋体" w:hAnsi="宋体"/>
          <w:color w:val="auto"/>
          <w:szCs w:val="21"/>
        </w:rPr>
      </w:pPr>
      <w:r>
        <w:rPr>
          <w:rFonts w:hint="eastAsia" w:ascii="宋体" w:hAnsi="宋体"/>
          <w:color w:val="auto"/>
          <w:szCs w:val="21"/>
        </w:rPr>
        <w:t>4.3.5依据</w:t>
      </w:r>
      <w:r>
        <w:rPr>
          <w:rFonts w:ascii="宋体" w:hAnsi="宋体"/>
          <w:color w:val="auto"/>
          <w:szCs w:val="21"/>
        </w:rPr>
        <w:t>《关于印发〈商品包装政府采购需求标准（试行）〉、〈快递包装政府采购需求标准（试行）〉的通知》（财办库〔2020〕123号）</w:t>
      </w:r>
      <w:r>
        <w:rPr>
          <w:rFonts w:hint="eastAsia" w:ascii="宋体" w:hAnsi="宋体"/>
          <w:color w:val="auto"/>
          <w:szCs w:val="21"/>
        </w:rPr>
        <w:t>文件</w:t>
      </w:r>
      <w:r>
        <w:rPr>
          <w:rFonts w:ascii="宋体" w:hAnsi="宋体"/>
          <w:color w:val="auto"/>
          <w:szCs w:val="21"/>
        </w:rPr>
        <w:t>精神</w:t>
      </w:r>
      <w:r>
        <w:rPr>
          <w:rFonts w:hint="eastAsia" w:ascii="宋体" w:hAnsi="宋体"/>
          <w:color w:val="auto"/>
          <w:szCs w:val="21"/>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6790B315">
      <w:pPr>
        <w:tabs>
          <w:tab w:val="left" w:pos="1080"/>
          <w:tab w:val="left" w:pos="1589"/>
          <w:tab w:val="left" w:pos="2014"/>
        </w:tabs>
        <w:spacing w:line="360" w:lineRule="auto"/>
        <w:ind w:firstLine="420"/>
        <w:contextualSpacing/>
        <w:rPr>
          <w:rFonts w:ascii="宋体" w:hAnsi="宋体"/>
          <w:color w:val="auto"/>
          <w:szCs w:val="21"/>
        </w:rPr>
      </w:pPr>
      <w:r>
        <w:rPr>
          <w:rFonts w:ascii="宋体" w:hAnsi="宋体"/>
          <w:color w:val="auto"/>
          <w:szCs w:val="21"/>
        </w:rPr>
        <w:t>4.4支持乡村产业振兴管理</w:t>
      </w:r>
    </w:p>
    <w:p w14:paraId="42E16E02">
      <w:pPr>
        <w:tabs>
          <w:tab w:val="left" w:pos="2014"/>
        </w:tabs>
        <w:spacing w:line="360" w:lineRule="auto"/>
        <w:ind w:firstLine="420"/>
        <w:contextualSpacing/>
        <w:rPr>
          <w:rFonts w:ascii="宋体" w:hAnsi="宋体"/>
          <w:color w:val="auto"/>
          <w:szCs w:val="21"/>
        </w:rPr>
      </w:pPr>
      <w:r>
        <w:rPr>
          <w:rFonts w:hint="eastAsia" w:ascii="宋体" w:hAnsi="宋体"/>
          <w:color w:val="auto"/>
          <w:szCs w:val="21"/>
        </w:rPr>
        <w:t>4.4.1</w:t>
      </w:r>
      <w:r>
        <w:rPr>
          <w:rFonts w:ascii="宋体" w:hAnsi="宋体"/>
          <w:color w:val="auto"/>
          <w:szCs w:val="21"/>
        </w:rPr>
        <w:t>为落实《关于运用政府采购政策支持乡村产业振兴的通知》（财库〔2021〕19号）有关要求，做好支持脱贫攻坚工作，本项目采购活动中对于支持乡村振兴管理的相关要求见第四章《采购需求》（如涉及）。</w:t>
      </w:r>
    </w:p>
    <w:p w14:paraId="55767B7A">
      <w:pPr>
        <w:tabs>
          <w:tab w:val="left" w:pos="1080"/>
          <w:tab w:val="left" w:pos="1589"/>
          <w:tab w:val="left" w:pos="2014"/>
        </w:tabs>
        <w:spacing w:line="360" w:lineRule="auto"/>
        <w:ind w:firstLine="420"/>
        <w:contextualSpacing/>
        <w:rPr>
          <w:rFonts w:ascii="宋体" w:hAnsi="宋体"/>
          <w:color w:val="auto"/>
          <w:szCs w:val="21"/>
        </w:rPr>
      </w:pPr>
      <w:r>
        <w:rPr>
          <w:rFonts w:hint="eastAsia" w:ascii="宋体" w:hAnsi="宋体"/>
          <w:color w:val="auto"/>
          <w:szCs w:val="21"/>
        </w:rPr>
        <w:t>4</w:t>
      </w:r>
      <w:r>
        <w:rPr>
          <w:rFonts w:ascii="宋体" w:hAnsi="宋体"/>
          <w:color w:val="auto"/>
          <w:szCs w:val="21"/>
        </w:rPr>
        <w:t>.5正版软件</w:t>
      </w:r>
    </w:p>
    <w:p w14:paraId="09E72674">
      <w:pPr>
        <w:spacing w:line="360" w:lineRule="auto"/>
        <w:ind w:firstLine="420"/>
        <w:contextualSpacing/>
        <w:rPr>
          <w:rFonts w:ascii="宋体" w:hAnsi="宋体"/>
          <w:color w:val="auto"/>
          <w:szCs w:val="21"/>
        </w:rPr>
      </w:pPr>
      <w:r>
        <w:rPr>
          <w:rFonts w:hint="eastAsia" w:ascii="宋体" w:hAnsi="宋体"/>
          <w:color w:val="auto"/>
          <w:szCs w:val="21"/>
        </w:rPr>
        <w:t>4.5.1</w:t>
      </w:r>
      <w:r>
        <w:rPr>
          <w:rFonts w:ascii="宋体" w:hAnsi="宋体"/>
          <w:color w:val="auto"/>
          <w:szCs w:val="21"/>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ascii="宋体" w:hAnsi="宋体"/>
          <w:b/>
          <w:color w:val="auto"/>
          <w:szCs w:val="21"/>
        </w:rPr>
        <w:t>响应无效</w:t>
      </w:r>
      <w:r>
        <w:rPr>
          <w:rFonts w:ascii="宋体" w:hAnsi="宋体"/>
          <w:color w:val="auto"/>
          <w:szCs w:val="21"/>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0C0FDD17">
      <w:pPr>
        <w:spacing w:line="360" w:lineRule="auto"/>
        <w:ind w:firstLine="420"/>
        <w:contextualSpacing/>
        <w:rPr>
          <w:rFonts w:ascii="宋体" w:hAnsi="宋体"/>
          <w:color w:val="auto"/>
          <w:szCs w:val="21"/>
        </w:rPr>
      </w:pPr>
      <w:r>
        <w:rPr>
          <w:rFonts w:hint="eastAsia" w:ascii="宋体" w:hAnsi="宋体"/>
          <w:color w:val="auto"/>
          <w:szCs w:val="21"/>
        </w:rPr>
        <w:t>4.5.2</w:t>
      </w:r>
      <w:r>
        <w:rPr>
          <w:rFonts w:ascii="宋体" w:hAnsi="宋体"/>
          <w:color w:val="auto"/>
          <w:szCs w:val="21"/>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34B7B87">
      <w:pPr>
        <w:tabs>
          <w:tab w:val="left" w:pos="1080"/>
          <w:tab w:val="left" w:pos="1589"/>
          <w:tab w:val="left" w:pos="2014"/>
        </w:tabs>
        <w:spacing w:line="360" w:lineRule="auto"/>
        <w:ind w:firstLine="420"/>
        <w:contextualSpacing/>
        <w:rPr>
          <w:rFonts w:ascii="宋体" w:hAnsi="宋体"/>
          <w:color w:val="auto"/>
          <w:szCs w:val="21"/>
        </w:rPr>
      </w:pPr>
      <w:r>
        <w:rPr>
          <w:rFonts w:hint="eastAsia" w:ascii="宋体" w:hAnsi="宋体"/>
          <w:color w:val="auto"/>
          <w:szCs w:val="21"/>
        </w:rPr>
        <w:t>4</w:t>
      </w:r>
      <w:r>
        <w:rPr>
          <w:rFonts w:ascii="宋体" w:hAnsi="宋体"/>
          <w:color w:val="auto"/>
          <w:szCs w:val="21"/>
        </w:rPr>
        <w:t>.6信息安全产品</w:t>
      </w:r>
    </w:p>
    <w:p w14:paraId="1273387F">
      <w:pPr>
        <w:tabs>
          <w:tab w:val="left" w:pos="2014"/>
        </w:tabs>
        <w:spacing w:line="360" w:lineRule="auto"/>
        <w:ind w:firstLine="420"/>
        <w:contextualSpacing/>
        <w:rPr>
          <w:rFonts w:ascii="宋体" w:hAnsi="宋体"/>
          <w:color w:val="auto"/>
          <w:szCs w:val="21"/>
        </w:rPr>
      </w:pPr>
      <w:r>
        <w:rPr>
          <w:rFonts w:hint="eastAsia" w:ascii="宋体" w:hAnsi="宋体"/>
          <w:color w:val="auto"/>
          <w:szCs w:val="21"/>
        </w:rPr>
        <w:t>4.6.1</w:t>
      </w:r>
      <w:r>
        <w:rPr>
          <w:rFonts w:ascii="宋体" w:hAnsi="宋体"/>
          <w:color w:val="auto"/>
          <w:szCs w:val="21"/>
        </w:rPr>
        <w:t>所投产品属于《关于调整信息安全产品强制性认证实施要求的公告》（2009 年第33 号）范围的，采购经国家认证的信息安全产品，</w:t>
      </w:r>
      <w:r>
        <w:rPr>
          <w:rFonts w:ascii="宋体" w:hAnsi="宋体"/>
          <w:b/>
          <w:color w:val="auto"/>
          <w:szCs w:val="21"/>
        </w:rPr>
        <w:t>否则响应无效</w:t>
      </w:r>
      <w:r>
        <w:rPr>
          <w:rFonts w:ascii="宋体" w:hAnsi="宋体"/>
          <w:color w:val="auto"/>
          <w:szCs w:val="21"/>
        </w:rPr>
        <w:t>。关于信息安全相关规定依据《关于信息安全产品实施政府采购的通知》（财库〔2010〕48 号）。</w:t>
      </w:r>
    </w:p>
    <w:p w14:paraId="782CC40D">
      <w:pPr>
        <w:tabs>
          <w:tab w:val="left" w:pos="1080"/>
          <w:tab w:val="left" w:pos="1589"/>
          <w:tab w:val="left" w:pos="2014"/>
        </w:tabs>
        <w:spacing w:line="360" w:lineRule="auto"/>
        <w:ind w:firstLine="420"/>
        <w:contextualSpacing/>
        <w:rPr>
          <w:rFonts w:ascii="宋体" w:hAnsi="宋体"/>
          <w:color w:val="auto"/>
          <w:szCs w:val="21"/>
        </w:rPr>
      </w:pPr>
      <w:r>
        <w:rPr>
          <w:rFonts w:hint="eastAsia" w:ascii="宋体" w:hAnsi="宋体"/>
          <w:color w:val="auto"/>
          <w:szCs w:val="21"/>
        </w:rPr>
        <w:t>4</w:t>
      </w:r>
      <w:r>
        <w:rPr>
          <w:rFonts w:ascii="宋体" w:hAnsi="宋体"/>
          <w:color w:val="auto"/>
          <w:szCs w:val="21"/>
        </w:rPr>
        <w:t>.7</w:t>
      </w:r>
      <w:r>
        <w:rPr>
          <w:rFonts w:hint="eastAsia" w:ascii="宋体" w:hAnsi="宋体"/>
          <w:color w:val="auto"/>
          <w:szCs w:val="21"/>
        </w:rPr>
        <w:t>政府采购创新产品政策</w:t>
      </w:r>
    </w:p>
    <w:p w14:paraId="28807EF6">
      <w:pPr>
        <w:tabs>
          <w:tab w:val="left" w:pos="2014"/>
        </w:tabs>
        <w:spacing w:line="360" w:lineRule="auto"/>
        <w:ind w:firstLine="420"/>
        <w:contextualSpacing/>
        <w:rPr>
          <w:rFonts w:ascii="宋体" w:hAnsi="宋体"/>
          <w:color w:val="auto"/>
          <w:szCs w:val="21"/>
        </w:rPr>
      </w:pPr>
      <w:r>
        <w:rPr>
          <w:rFonts w:hint="eastAsia" w:ascii="宋体" w:hAnsi="宋体"/>
          <w:color w:val="auto"/>
          <w:szCs w:val="21"/>
        </w:rPr>
        <w:t>4.7.1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1EE9DCB0">
      <w:pPr>
        <w:tabs>
          <w:tab w:val="left" w:pos="2014"/>
        </w:tabs>
        <w:spacing w:line="360" w:lineRule="auto"/>
        <w:ind w:firstLine="420"/>
        <w:contextualSpacing/>
        <w:rPr>
          <w:rFonts w:ascii="宋体" w:hAnsi="宋体"/>
          <w:color w:val="auto"/>
          <w:szCs w:val="21"/>
        </w:rPr>
      </w:pPr>
      <w:r>
        <w:rPr>
          <w:rFonts w:hint="eastAsia" w:ascii="宋体" w:hAnsi="宋体"/>
          <w:color w:val="auto"/>
          <w:szCs w:val="21"/>
        </w:rPr>
        <w:t>4.8 绿色采购政策</w:t>
      </w:r>
    </w:p>
    <w:p w14:paraId="7F4F8645">
      <w:pPr>
        <w:tabs>
          <w:tab w:val="left" w:pos="2014"/>
        </w:tabs>
        <w:spacing w:line="360" w:lineRule="auto"/>
        <w:ind w:firstLine="420"/>
        <w:contextualSpacing/>
        <w:rPr>
          <w:rFonts w:ascii="宋体" w:hAnsi="宋体"/>
          <w:color w:val="auto"/>
          <w:szCs w:val="21"/>
        </w:rPr>
      </w:pPr>
      <w:r>
        <w:rPr>
          <w:rFonts w:hint="eastAsia" w:ascii="宋体" w:hAnsi="宋体"/>
          <w:color w:val="auto"/>
          <w:szCs w:val="21"/>
        </w:rPr>
        <w:t xml:space="preserve">4.8.1  绿色数据中心政策 </w:t>
      </w:r>
    </w:p>
    <w:p w14:paraId="3064198E">
      <w:pPr>
        <w:tabs>
          <w:tab w:val="left" w:pos="2014"/>
        </w:tabs>
        <w:spacing w:line="360" w:lineRule="auto"/>
        <w:ind w:firstLine="420"/>
        <w:contextualSpacing/>
        <w:rPr>
          <w:rFonts w:ascii="宋体" w:hAnsi="宋体"/>
          <w:color w:val="auto"/>
          <w:szCs w:val="21"/>
        </w:rPr>
      </w:pPr>
      <w:r>
        <w:rPr>
          <w:rFonts w:hint="eastAsia" w:ascii="宋体" w:hAnsi="宋体"/>
          <w:color w:val="auto"/>
          <w:szCs w:val="21"/>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3B23AEA">
      <w:pPr>
        <w:tabs>
          <w:tab w:val="left" w:pos="2014"/>
        </w:tabs>
        <w:spacing w:line="360" w:lineRule="auto"/>
        <w:ind w:firstLine="420"/>
        <w:contextualSpacing/>
        <w:rPr>
          <w:rFonts w:ascii="宋体" w:hAnsi="宋体"/>
          <w:color w:val="auto"/>
          <w:szCs w:val="21"/>
        </w:rPr>
      </w:pPr>
      <w:r>
        <w:rPr>
          <w:rFonts w:hint="eastAsia" w:ascii="宋体" w:hAnsi="宋体"/>
          <w:color w:val="auto"/>
          <w:szCs w:val="21"/>
        </w:rPr>
        <w:t>4.8.2 推广应用绿色建材</w:t>
      </w:r>
    </w:p>
    <w:p w14:paraId="6252B4ED">
      <w:pPr>
        <w:tabs>
          <w:tab w:val="left" w:pos="2014"/>
        </w:tabs>
        <w:spacing w:line="360" w:lineRule="auto"/>
        <w:ind w:firstLine="420"/>
        <w:contextualSpacing/>
        <w:rPr>
          <w:rFonts w:ascii="宋体" w:hAnsi="宋体"/>
          <w:color w:val="auto"/>
          <w:szCs w:val="21"/>
        </w:rPr>
      </w:pPr>
      <w:r>
        <w:rPr>
          <w:rFonts w:hint="eastAsia" w:ascii="宋体" w:hAnsi="宋体"/>
          <w:color w:val="auto"/>
          <w:szCs w:val="21"/>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0DC87368">
      <w:pPr>
        <w:tabs>
          <w:tab w:val="left" w:pos="2014"/>
        </w:tabs>
        <w:spacing w:line="360" w:lineRule="auto"/>
        <w:ind w:firstLine="420"/>
        <w:contextualSpacing/>
        <w:rPr>
          <w:rFonts w:ascii="宋体" w:hAnsi="宋体"/>
          <w:color w:val="auto"/>
          <w:szCs w:val="21"/>
        </w:rPr>
      </w:pPr>
      <w:r>
        <w:rPr>
          <w:rFonts w:hint="eastAsia" w:ascii="宋体" w:hAnsi="宋体"/>
          <w:color w:val="auto"/>
          <w:szCs w:val="21"/>
        </w:rPr>
        <w:t xml:space="preserve"> 4.8.3 优先使用低挥发性有机化合物产品</w:t>
      </w:r>
    </w:p>
    <w:p w14:paraId="2DED5105">
      <w:pPr>
        <w:tabs>
          <w:tab w:val="left" w:pos="2014"/>
        </w:tabs>
        <w:spacing w:line="360" w:lineRule="auto"/>
        <w:ind w:firstLine="420"/>
        <w:contextualSpacing/>
        <w:rPr>
          <w:rFonts w:ascii="宋体" w:hAnsi="宋体"/>
          <w:color w:val="auto"/>
          <w:szCs w:val="21"/>
        </w:rPr>
      </w:pPr>
      <w:r>
        <w:rPr>
          <w:rFonts w:hint="eastAsia" w:ascii="宋体" w:hAnsi="宋体"/>
          <w:color w:val="auto"/>
          <w:szCs w:val="21"/>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5E42461B">
      <w:pPr>
        <w:numPr>
          <w:ilvl w:val="0"/>
          <w:numId w:val="7"/>
        </w:numPr>
        <w:tabs>
          <w:tab w:val="left" w:pos="360"/>
        </w:tabs>
        <w:spacing w:line="360" w:lineRule="auto"/>
        <w:contextualSpacing/>
        <w:outlineLvl w:val="1"/>
        <w:rPr>
          <w:rFonts w:ascii="宋体" w:hAnsi="宋体"/>
          <w:b/>
          <w:bCs/>
          <w:color w:val="auto"/>
          <w:szCs w:val="21"/>
        </w:rPr>
      </w:pPr>
      <w:r>
        <w:rPr>
          <w:rFonts w:ascii="宋体" w:hAnsi="宋体"/>
          <w:b/>
          <w:bCs/>
          <w:color w:val="auto"/>
          <w:szCs w:val="21"/>
        </w:rPr>
        <w:t>响应费用</w:t>
      </w:r>
    </w:p>
    <w:p w14:paraId="40D93B42">
      <w:pPr>
        <w:spacing w:line="360" w:lineRule="auto"/>
        <w:ind w:firstLine="420"/>
        <w:contextualSpacing/>
        <w:jc w:val="left"/>
        <w:rPr>
          <w:rFonts w:ascii="宋体" w:hAnsi="宋体"/>
          <w:bCs/>
          <w:color w:val="auto"/>
          <w:szCs w:val="21"/>
        </w:rPr>
      </w:pPr>
      <w:r>
        <w:rPr>
          <w:rFonts w:hint="eastAsia" w:ascii="宋体" w:hAnsi="宋体"/>
          <w:color w:val="auto"/>
          <w:szCs w:val="21"/>
        </w:rPr>
        <w:t>5.1</w:t>
      </w:r>
      <w:r>
        <w:rPr>
          <w:rFonts w:ascii="宋体" w:hAnsi="宋体"/>
          <w:color w:val="auto"/>
          <w:szCs w:val="21"/>
        </w:rPr>
        <w:t>供应商应自行承担所有与准备和参加磋商有关的费用，无论磋商的结果如何，采购人或采购代理机构在任何情况下均无承担这些费用的义务和责任。</w:t>
      </w:r>
    </w:p>
    <w:p w14:paraId="608BEFB1">
      <w:pPr>
        <w:rPr>
          <w:rFonts w:ascii="宋体" w:hAnsi="宋体"/>
          <w:color w:val="auto"/>
          <w:szCs w:val="21"/>
        </w:rPr>
      </w:pPr>
    </w:p>
    <w:p w14:paraId="11FA2FEC">
      <w:pPr>
        <w:pStyle w:val="3"/>
        <w:spacing w:before="0" w:after="0" w:line="360" w:lineRule="auto"/>
        <w:contextualSpacing/>
        <w:jc w:val="center"/>
        <w:rPr>
          <w:rFonts w:ascii="宋体" w:hAnsi="宋体"/>
          <w:color w:val="auto"/>
          <w:sz w:val="21"/>
          <w:szCs w:val="21"/>
        </w:rPr>
      </w:pPr>
      <w:r>
        <w:rPr>
          <w:rFonts w:ascii="宋体" w:hAnsi="宋体"/>
          <w:color w:val="auto"/>
          <w:sz w:val="21"/>
          <w:szCs w:val="21"/>
        </w:rPr>
        <w:t>二   竞争性磋商文件</w:t>
      </w:r>
    </w:p>
    <w:p w14:paraId="278D09AA">
      <w:pPr>
        <w:tabs>
          <w:tab w:val="left" w:pos="360"/>
        </w:tabs>
        <w:spacing w:line="360" w:lineRule="auto"/>
        <w:contextualSpacing/>
        <w:outlineLvl w:val="1"/>
        <w:rPr>
          <w:rFonts w:ascii="宋体" w:hAnsi="宋体"/>
          <w:b/>
          <w:bCs/>
          <w:color w:val="auto"/>
          <w:szCs w:val="21"/>
        </w:rPr>
      </w:pPr>
      <w:bookmarkStart w:id="71" w:name="_Toc226965713"/>
      <w:bookmarkStart w:id="72" w:name="_Toc226965796"/>
      <w:bookmarkStart w:id="73" w:name="_Toc150480761"/>
      <w:bookmarkStart w:id="74" w:name="_Toc305158865"/>
      <w:bookmarkStart w:id="75" w:name="_Toc164608792"/>
      <w:bookmarkStart w:id="76" w:name="_Toc151190150"/>
      <w:bookmarkStart w:id="77" w:name="_Toc520356147"/>
      <w:bookmarkStart w:id="78" w:name="_Toc150774623"/>
      <w:bookmarkStart w:id="79" w:name="_Toc150509274"/>
      <w:bookmarkStart w:id="80" w:name="_Toc164608637"/>
      <w:bookmarkStart w:id="81" w:name="_Toc127161437"/>
      <w:bookmarkStart w:id="82" w:name="_Toc264969213"/>
      <w:bookmarkStart w:id="83" w:name="_Toc164229364"/>
      <w:bookmarkStart w:id="84" w:name="_Toc151193837"/>
      <w:bookmarkStart w:id="85" w:name="_Toc164351617"/>
      <w:bookmarkStart w:id="86" w:name="_Toc195842888"/>
      <w:bookmarkStart w:id="87" w:name="_Toc164229218"/>
      <w:bookmarkStart w:id="88" w:name="_Toc151193621"/>
      <w:bookmarkStart w:id="89" w:name="_Toc265228361"/>
      <w:bookmarkStart w:id="90" w:name="_Toc226309767"/>
      <w:bookmarkStart w:id="91" w:name="_Toc127151523"/>
      <w:bookmarkStart w:id="92" w:name="_Toc127151724"/>
      <w:bookmarkStart w:id="93" w:name="_Toc305158791"/>
      <w:bookmarkStart w:id="94" w:name="_Toc151193693"/>
      <w:bookmarkStart w:id="95" w:name="_Toc151193765"/>
      <w:bookmarkStart w:id="96" w:name="_Toc151193911"/>
      <w:bookmarkStart w:id="97" w:name="_Toc226337219"/>
      <w:bookmarkStart w:id="98" w:name="_Toc149720816"/>
      <w:bookmarkStart w:id="99" w:name="_Toc150774728"/>
      <w:bookmarkStart w:id="100" w:name="_Toc142311025"/>
      <w:r>
        <w:rPr>
          <w:rFonts w:hint="eastAsia" w:ascii="宋体" w:hAnsi="宋体"/>
          <w:b/>
          <w:bCs/>
          <w:color w:val="auto"/>
          <w:szCs w:val="21"/>
        </w:rPr>
        <w:t>6、</w:t>
      </w:r>
      <w:r>
        <w:rPr>
          <w:rFonts w:ascii="宋体" w:hAnsi="宋体"/>
          <w:b/>
          <w:bCs/>
          <w:color w:val="auto"/>
          <w:szCs w:val="21"/>
        </w:rPr>
        <w:t>竞争性磋商文件构</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Pr>
          <w:rFonts w:ascii="宋体" w:hAnsi="宋体"/>
          <w:b/>
          <w:bCs/>
          <w:color w:val="auto"/>
          <w:szCs w:val="21"/>
        </w:rPr>
        <w:t>成</w:t>
      </w:r>
    </w:p>
    <w:p w14:paraId="62EDA558">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6.1</w:t>
      </w:r>
      <w:r>
        <w:rPr>
          <w:rFonts w:ascii="宋体" w:hAnsi="宋体"/>
          <w:color w:val="auto"/>
          <w:szCs w:val="21"/>
        </w:rPr>
        <w:t>竞争性磋商文件包括以下部分：</w:t>
      </w:r>
    </w:p>
    <w:p w14:paraId="226DE4DD">
      <w:pPr>
        <w:tabs>
          <w:tab w:val="left" w:pos="1980"/>
          <w:tab w:val="left" w:pos="2520"/>
        </w:tabs>
        <w:spacing w:line="360" w:lineRule="auto"/>
        <w:ind w:firstLine="420"/>
        <w:contextualSpacing/>
        <w:rPr>
          <w:rFonts w:ascii="宋体" w:hAnsi="宋体"/>
          <w:color w:val="auto"/>
          <w:szCs w:val="21"/>
        </w:rPr>
      </w:pPr>
      <w:r>
        <w:rPr>
          <w:rFonts w:hint="eastAsia" w:ascii="宋体" w:hAnsi="宋体"/>
          <w:color w:val="auto"/>
          <w:szCs w:val="21"/>
        </w:rPr>
        <w:t>第一章</w:t>
      </w:r>
      <w:r>
        <w:rPr>
          <w:rFonts w:ascii="宋体" w:hAnsi="宋体"/>
          <w:color w:val="auto"/>
          <w:szCs w:val="21"/>
        </w:rPr>
        <w:t>采购邀请</w:t>
      </w:r>
    </w:p>
    <w:p w14:paraId="3759B9CD">
      <w:pPr>
        <w:tabs>
          <w:tab w:val="left" w:pos="1980"/>
          <w:tab w:val="left" w:pos="2520"/>
        </w:tabs>
        <w:spacing w:line="360" w:lineRule="auto"/>
        <w:ind w:firstLine="420"/>
        <w:contextualSpacing/>
        <w:rPr>
          <w:rFonts w:ascii="宋体" w:hAnsi="宋体"/>
          <w:color w:val="auto"/>
          <w:szCs w:val="21"/>
        </w:rPr>
      </w:pPr>
      <w:r>
        <w:rPr>
          <w:rFonts w:hint="eastAsia" w:ascii="宋体" w:hAnsi="宋体"/>
          <w:color w:val="auto"/>
          <w:szCs w:val="21"/>
        </w:rPr>
        <w:t>第二章</w:t>
      </w:r>
      <w:r>
        <w:rPr>
          <w:rFonts w:ascii="宋体" w:hAnsi="宋体"/>
          <w:color w:val="auto"/>
          <w:szCs w:val="21"/>
        </w:rPr>
        <w:t>供应商须知</w:t>
      </w:r>
    </w:p>
    <w:p w14:paraId="3345CCD1">
      <w:pPr>
        <w:tabs>
          <w:tab w:val="left" w:pos="1980"/>
          <w:tab w:val="left" w:pos="2520"/>
        </w:tabs>
        <w:spacing w:line="360" w:lineRule="auto"/>
        <w:ind w:firstLine="420"/>
        <w:contextualSpacing/>
        <w:rPr>
          <w:rFonts w:ascii="宋体" w:hAnsi="宋体"/>
          <w:color w:val="auto"/>
          <w:szCs w:val="21"/>
        </w:rPr>
      </w:pPr>
      <w:r>
        <w:rPr>
          <w:rFonts w:hint="eastAsia" w:ascii="宋体" w:hAnsi="宋体"/>
          <w:color w:val="auto"/>
          <w:szCs w:val="21"/>
        </w:rPr>
        <w:t>第三章</w:t>
      </w:r>
      <w:r>
        <w:rPr>
          <w:rFonts w:ascii="宋体" w:hAnsi="宋体"/>
          <w:color w:val="auto"/>
          <w:szCs w:val="21"/>
        </w:rPr>
        <w:t>评审</w:t>
      </w:r>
      <w:r>
        <w:rPr>
          <w:rFonts w:hint="eastAsia" w:ascii="宋体" w:hAnsi="宋体"/>
          <w:color w:val="auto"/>
          <w:szCs w:val="21"/>
        </w:rPr>
        <w:t>程序、评审</w:t>
      </w:r>
      <w:r>
        <w:rPr>
          <w:rFonts w:ascii="宋体" w:hAnsi="宋体"/>
          <w:color w:val="auto"/>
          <w:szCs w:val="21"/>
        </w:rPr>
        <w:t>方法和评审标准</w:t>
      </w:r>
    </w:p>
    <w:p w14:paraId="506C660F">
      <w:pPr>
        <w:tabs>
          <w:tab w:val="left" w:pos="1980"/>
          <w:tab w:val="left" w:pos="2520"/>
        </w:tabs>
        <w:spacing w:line="360" w:lineRule="auto"/>
        <w:ind w:firstLine="420"/>
        <w:contextualSpacing/>
        <w:rPr>
          <w:rFonts w:ascii="宋体" w:hAnsi="宋体"/>
          <w:color w:val="auto"/>
          <w:szCs w:val="21"/>
        </w:rPr>
      </w:pPr>
      <w:r>
        <w:rPr>
          <w:rFonts w:hint="eastAsia" w:ascii="宋体" w:hAnsi="宋体"/>
          <w:color w:val="auto"/>
          <w:szCs w:val="21"/>
        </w:rPr>
        <w:t>第四章</w:t>
      </w:r>
      <w:r>
        <w:rPr>
          <w:rFonts w:ascii="宋体" w:hAnsi="宋体"/>
          <w:color w:val="auto"/>
          <w:szCs w:val="21"/>
        </w:rPr>
        <w:t>采购需求</w:t>
      </w:r>
    </w:p>
    <w:p w14:paraId="2B13FDAA">
      <w:pPr>
        <w:tabs>
          <w:tab w:val="left" w:pos="1980"/>
          <w:tab w:val="left" w:pos="2520"/>
        </w:tabs>
        <w:spacing w:line="360" w:lineRule="auto"/>
        <w:ind w:firstLine="420"/>
        <w:contextualSpacing/>
        <w:rPr>
          <w:rFonts w:ascii="宋体" w:hAnsi="宋体"/>
          <w:color w:val="auto"/>
          <w:szCs w:val="21"/>
        </w:rPr>
      </w:pPr>
      <w:r>
        <w:rPr>
          <w:rFonts w:hint="eastAsia" w:ascii="宋体" w:hAnsi="宋体"/>
          <w:color w:val="auto"/>
          <w:szCs w:val="21"/>
        </w:rPr>
        <w:t>第五章</w:t>
      </w:r>
      <w:r>
        <w:rPr>
          <w:rFonts w:ascii="宋体" w:hAnsi="宋体"/>
          <w:color w:val="auto"/>
          <w:szCs w:val="21"/>
        </w:rPr>
        <w:t>合同草案条款</w:t>
      </w:r>
    </w:p>
    <w:p w14:paraId="5C6B9AE9">
      <w:pPr>
        <w:tabs>
          <w:tab w:val="left" w:pos="1980"/>
          <w:tab w:val="left" w:pos="2520"/>
        </w:tabs>
        <w:spacing w:line="360" w:lineRule="auto"/>
        <w:ind w:firstLine="420"/>
        <w:contextualSpacing/>
        <w:rPr>
          <w:rFonts w:ascii="宋体" w:hAnsi="宋体"/>
          <w:color w:val="auto"/>
          <w:szCs w:val="21"/>
        </w:rPr>
      </w:pPr>
      <w:r>
        <w:rPr>
          <w:rFonts w:hint="eastAsia" w:ascii="宋体" w:hAnsi="宋体"/>
          <w:color w:val="auto"/>
          <w:szCs w:val="21"/>
        </w:rPr>
        <w:t>第六章</w:t>
      </w:r>
      <w:r>
        <w:rPr>
          <w:rFonts w:ascii="宋体" w:hAnsi="宋体"/>
          <w:color w:val="auto"/>
          <w:szCs w:val="21"/>
        </w:rPr>
        <w:t>响应文件格式</w:t>
      </w:r>
    </w:p>
    <w:p w14:paraId="204E03FF">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6.2</w:t>
      </w:r>
      <w:r>
        <w:rPr>
          <w:rFonts w:ascii="宋体" w:hAnsi="宋体"/>
          <w:color w:val="auto"/>
          <w:szCs w:val="21"/>
        </w:rPr>
        <w:t>供应商应认真阅读竞争性磋商文件的全部内容。供应商应按照竞争性磋商文件要求提交响应文件并保证所提供的全部资料的真实性，并对竞争性磋商文件做出实质性响应，否则</w:t>
      </w:r>
      <w:r>
        <w:rPr>
          <w:rFonts w:ascii="宋体" w:hAnsi="宋体"/>
          <w:b/>
          <w:color w:val="auto"/>
          <w:szCs w:val="21"/>
        </w:rPr>
        <w:t>响应无效</w:t>
      </w:r>
      <w:r>
        <w:rPr>
          <w:rFonts w:ascii="宋体" w:hAnsi="宋体"/>
          <w:color w:val="auto"/>
          <w:szCs w:val="21"/>
        </w:rPr>
        <w:t>。</w:t>
      </w:r>
    </w:p>
    <w:p w14:paraId="2D3FC67F">
      <w:pPr>
        <w:tabs>
          <w:tab w:val="left" w:pos="1080"/>
          <w:tab w:val="left" w:pos="2014"/>
        </w:tabs>
        <w:spacing w:line="360" w:lineRule="auto"/>
        <w:contextualSpacing/>
        <w:rPr>
          <w:rFonts w:ascii="宋体" w:hAnsi="宋体"/>
          <w:color w:val="auto"/>
          <w:szCs w:val="21"/>
        </w:rPr>
      </w:pPr>
      <w:r>
        <w:rPr>
          <w:rFonts w:hint="eastAsia" w:ascii="宋体" w:hAnsi="宋体"/>
          <w:b/>
          <w:color w:val="auto"/>
          <w:szCs w:val="21"/>
        </w:rPr>
        <w:t>7、</w:t>
      </w:r>
      <w:r>
        <w:rPr>
          <w:rFonts w:ascii="宋体" w:hAnsi="宋体"/>
          <w:b/>
          <w:bCs/>
          <w:color w:val="auto"/>
          <w:szCs w:val="21"/>
        </w:rPr>
        <w:t>对竞争性磋商文件的澄清或修改</w:t>
      </w:r>
    </w:p>
    <w:p w14:paraId="29E47418">
      <w:pPr>
        <w:tabs>
          <w:tab w:val="left" w:pos="1080"/>
          <w:tab w:val="left" w:pos="1561"/>
          <w:tab w:val="left" w:pos="2014"/>
        </w:tabs>
        <w:spacing w:line="360" w:lineRule="auto"/>
        <w:ind w:firstLine="420"/>
        <w:contextualSpacing/>
        <w:rPr>
          <w:rFonts w:ascii="宋体" w:hAnsi="宋体"/>
          <w:color w:val="auto"/>
          <w:szCs w:val="21"/>
        </w:rPr>
      </w:pPr>
      <w:r>
        <w:rPr>
          <w:rFonts w:hint="eastAsia" w:ascii="宋体" w:hAnsi="宋体"/>
          <w:color w:val="auto"/>
          <w:szCs w:val="21"/>
        </w:rPr>
        <w:t>7</w:t>
      </w:r>
      <w:r>
        <w:rPr>
          <w:rFonts w:ascii="宋体" w:hAnsi="宋体"/>
          <w:color w:val="auto"/>
          <w:szCs w:val="21"/>
        </w:rPr>
        <w:t>.</w:t>
      </w:r>
      <w:r>
        <w:rPr>
          <w:rFonts w:hint="eastAsia" w:ascii="宋体" w:hAnsi="宋体"/>
          <w:color w:val="auto"/>
          <w:szCs w:val="21"/>
        </w:rPr>
        <w:t>1</w:t>
      </w:r>
      <w:r>
        <w:rPr>
          <w:rFonts w:ascii="宋体" w:hAnsi="宋体"/>
          <w:color w:val="auto"/>
          <w:szCs w:val="21"/>
        </w:rPr>
        <w:t>采购人或采购代理机构对已发出的竞争性磋商文件进行必要澄清或者修改的，将在原公告发布媒体上以</w:t>
      </w:r>
      <w:r>
        <w:rPr>
          <w:rFonts w:hint="eastAsia" w:ascii="宋体" w:hAnsi="宋体"/>
          <w:color w:val="auto"/>
          <w:szCs w:val="21"/>
        </w:rPr>
        <w:t>发布</w:t>
      </w:r>
      <w:r>
        <w:rPr>
          <w:rFonts w:ascii="宋体" w:hAnsi="宋体"/>
          <w:color w:val="auto"/>
          <w:szCs w:val="21"/>
        </w:rPr>
        <w:t>更正公告</w:t>
      </w:r>
      <w:r>
        <w:rPr>
          <w:rFonts w:hint="eastAsia" w:ascii="宋体" w:hAnsi="宋体"/>
          <w:color w:val="auto"/>
          <w:szCs w:val="21"/>
        </w:rPr>
        <w:t>的</w:t>
      </w:r>
      <w:r>
        <w:rPr>
          <w:rFonts w:ascii="宋体" w:hAnsi="宋体"/>
          <w:color w:val="auto"/>
          <w:szCs w:val="21"/>
        </w:rPr>
        <w:t>形式通知所有获取</w:t>
      </w:r>
      <w:r>
        <w:rPr>
          <w:rFonts w:hint="eastAsia" w:ascii="宋体" w:hAnsi="宋体"/>
          <w:color w:val="auto"/>
          <w:szCs w:val="21"/>
        </w:rPr>
        <w:t>磋商文件</w:t>
      </w:r>
      <w:r>
        <w:rPr>
          <w:rFonts w:ascii="宋体" w:hAnsi="宋体"/>
          <w:color w:val="auto"/>
          <w:szCs w:val="21"/>
        </w:rPr>
        <w:t>的</w:t>
      </w:r>
      <w:r>
        <w:rPr>
          <w:rFonts w:hint="eastAsia" w:ascii="宋体" w:hAnsi="宋体"/>
          <w:color w:val="auto"/>
          <w:szCs w:val="21"/>
        </w:rPr>
        <w:t>供应商。</w:t>
      </w:r>
    </w:p>
    <w:p w14:paraId="4925012B">
      <w:pPr>
        <w:tabs>
          <w:tab w:val="left" w:pos="1080"/>
          <w:tab w:val="left" w:pos="1561"/>
          <w:tab w:val="left" w:pos="2014"/>
        </w:tabs>
        <w:spacing w:line="360" w:lineRule="auto"/>
        <w:ind w:firstLine="420"/>
        <w:contextualSpacing/>
        <w:rPr>
          <w:rFonts w:ascii="宋体" w:hAnsi="宋体"/>
          <w:color w:val="auto"/>
          <w:szCs w:val="21"/>
        </w:rPr>
      </w:pPr>
      <w:r>
        <w:rPr>
          <w:rFonts w:hint="eastAsia" w:ascii="宋体" w:hAnsi="宋体"/>
          <w:color w:val="auto"/>
          <w:szCs w:val="21"/>
        </w:rPr>
        <w:t>7.2</w:t>
      </w:r>
      <w:r>
        <w:rPr>
          <w:rFonts w:ascii="宋体" w:hAnsi="宋体"/>
          <w:color w:val="auto"/>
          <w:szCs w:val="21"/>
        </w:rPr>
        <w:t>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color w:val="auto"/>
          <w:szCs w:val="21"/>
        </w:rPr>
        <w:t>5</w:t>
      </w:r>
      <w:r>
        <w:rPr>
          <w:rFonts w:ascii="宋体" w:hAnsi="宋体"/>
          <w:color w:val="auto"/>
          <w:szCs w:val="21"/>
        </w:rPr>
        <w:t>日前</w:t>
      </w:r>
      <w:r>
        <w:rPr>
          <w:rFonts w:hint="eastAsia" w:ascii="宋体" w:hAnsi="宋体"/>
          <w:color w:val="auto"/>
          <w:szCs w:val="21"/>
        </w:rPr>
        <w:t>，</w:t>
      </w:r>
      <w:r>
        <w:rPr>
          <w:rFonts w:ascii="宋体" w:hAnsi="宋体"/>
          <w:color w:val="auto"/>
          <w:szCs w:val="21"/>
        </w:rPr>
        <w:t>以更正公告形式通知所有获取</w:t>
      </w:r>
      <w:r>
        <w:rPr>
          <w:rFonts w:hint="eastAsia" w:ascii="宋体" w:hAnsi="宋体"/>
          <w:color w:val="auto"/>
          <w:szCs w:val="21"/>
        </w:rPr>
        <w:t>磋商</w:t>
      </w:r>
      <w:r>
        <w:rPr>
          <w:rFonts w:ascii="宋体" w:hAnsi="宋体"/>
          <w:color w:val="auto"/>
          <w:szCs w:val="21"/>
        </w:rPr>
        <w:t>文件的潜在供应商；不足上述时间的，将顺延提交响应文件的截止时间。</w:t>
      </w:r>
    </w:p>
    <w:p w14:paraId="2C224854">
      <w:pPr>
        <w:pStyle w:val="3"/>
        <w:spacing w:before="0" w:after="0" w:line="360" w:lineRule="auto"/>
        <w:contextualSpacing/>
        <w:jc w:val="center"/>
        <w:rPr>
          <w:rFonts w:ascii="宋体" w:hAnsi="宋体"/>
          <w:color w:val="auto"/>
          <w:sz w:val="21"/>
          <w:szCs w:val="21"/>
        </w:rPr>
      </w:pPr>
      <w:bookmarkStart w:id="101" w:name="_Toc516367020"/>
      <w:bookmarkStart w:id="102" w:name="_Toc520356150"/>
      <w:bookmarkStart w:id="103" w:name="_Toc151193840"/>
      <w:bookmarkStart w:id="104" w:name="_Toc305158868"/>
      <w:bookmarkStart w:id="105" w:name="_Toc151193768"/>
      <w:bookmarkStart w:id="106" w:name="_Toc226309770"/>
      <w:bookmarkStart w:id="107" w:name="_Toc151193696"/>
      <w:bookmarkStart w:id="108" w:name="_Toc150774626"/>
      <w:bookmarkStart w:id="109" w:name="_Toc151190153"/>
      <w:bookmarkStart w:id="110" w:name="_Toc226965799"/>
      <w:bookmarkStart w:id="111" w:name="_Toc150774731"/>
      <w:bookmarkStart w:id="112" w:name="_Toc226337222"/>
      <w:bookmarkStart w:id="113" w:name="_Toc150480764"/>
      <w:bookmarkStart w:id="114" w:name="_Toc151193914"/>
      <w:bookmarkStart w:id="115" w:name="_Toc264969216"/>
      <w:bookmarkStart w:id="116" w:name="_Toc142311028"/>
      <w:bookmarkStart w:id="117" w:name="_Toc265228364"/>
      <w:bookmarkStart w:id="118" w:name="_Toc226965716"/>
      <w:bookmarkStart w:id="119" w:name="_Toc151193624"/>
      <w:bookmarkStart w:id="120" w:name="_Toc195842891"/>
      <w:bookmarkStart w:id="121" w:name="_Toc305158794"/>
      <w:bookmarkStart w:id="122" w:name="_Toc150509277"/>
      <w:bookmarkStart w:id="123" w:name="_Toc127151526"/>
      <w:r>
        <w:rPr>
          <w:rFonts w:ascii="宋体" w:hAnsi="宋体"/>
          <w:color w:val="auto"/>
          <w:sz w:val="21"/>
          <w:szCs w:val="21"/>
        </w:rPr>
        <w:t>三   响应文件</w:t>
      </w:r>
      <w:bookmarkEnd w:id="101"/>
      <w:r>
        <w:rPr>
          <w:rFonts w:ascii="宋体" w:hAnsi="宋体"/>
          <w:color w:val="auto"/>
          <w:sz w:val="21"/>
          <w:szCs w:val="21"/>
        </w:rPr>
        <w:t>的编制</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14:paraId="224B4213">
      <w:pPr>
        <w:tabs>
          <w:tab w:val="left" w:pos="360"/>
        </w:tabs>
        <w:spacing w:line="360" w:lineRule="auto"/>
        <w:contextualSpacing/>
        <w:outlineLvl w:val="1"/>
        <w:rPr>
          <w:rFonts w:ascii="宋体" w:hAnsi="宋体"/>
          <w:b/>
          <w:bCs/>
          <w:color w:val="auto"/>
          <w:szCs w:val="21"/>
        </w:rPr>
      </w:pPr>
      <w:bookmarkStart w:id="124" w:name="_Toc149720820"/>
      <w:bookmarkStart w:id="125" w:name="_Toc151193625"/>
      <w:bookmarkStart w:id="126" w:name="_Toc127151527"/>
      <w:bookmarkStart w:id="127" w:name="_Toc164229222"/>
      <w:bookmarkStart w:id="128" w:name="_Toc150774627"/>
      <w:bookmarkStart w:id="129" w:name="_Toc150480765"/>
      <w:bookmarkStart w:id="130" w:name="_Toc150509278"/>
      <w:bookmarkStart w:id="131" w:name="_Toc164608641"/>
      <w:bookmarkStart w:id="132" w:name="_Toc264969217"/>
      <w:bookmarkStart w:id="133" w:name="_Toc305158869"/>
      <w:bookmarkStart w:id="134" w:name="_Toc226965717"/>
      <w:bookmarkStart w:id="135" w:name="_Toc127151728"/>
      <w:bookmarkStart w:id="136" w:name="_Toc520356151"/>
      <w:bookmarkStart w:id="137" w:name="_Toc164229368"/>
      <w:bookmarkStart w:id="138" w:name="_Toc150774732"/>
      <w:bookmarkStart w:id="139" w:name="_Toc142311029"/>
      <w:bookmarkStart w:id="140" w:name="_Toc265228365"/>
      <w:bookmarkStart w:id="141" w:name="_Toc195842892"/>
      <w:bookmarkStart w:id="142" w:name="_Toc226309771"/>
      <w:bookmarkStart w:id="143" w:name="_Toc516367021"/>
      <w:bookmarkStart w:id="144" w:name="_Toc151193841"/>
      <w:bookmarkStart w:id="145" w:name="_Toc151193769"/>
      <w:bookmarkStart w:id="146" w:name="_Toc164608796"/>
      <w:bookmarkStart w:id="147" w:name="_Toc164351621"/>
      <w:bookmarkStart w:id="148" w:name="_Toc151193697"/>
      <w:bookmarkStart w:id="149" w:name="_Toc127161441"/>
      <w:bookmarkStart w:id="150" w:name="_Toc151193915"/>
      <w:bookmarkStart w:id="151" w:name="_Toc151190154"/>
      <w:bookmarkStart w:id="152" w:name="_Toc226337223"/>
      <w:bookmarkStart w:id="153" w:name="_Toc226965800"/>
      <w:bookmarkStart w:id="154" w:name="_Toc305158795"/>
      <w:r>
        <w:rPr>
          <w:rFonts w:hint="eastAsia" w:ascii="宋体" w:hAnsi="宋体"/>
          <w:b/>
          <w:bCs/>
          <w:color w:val="auto"/>
          <w:szCs w:val="21"/>
        </w:rPr>
        <w:t>8、</w:t>
      </w:r>
      <w:r>
        <w:rPr>
          <w:rFonts w:ascii="宋体" w:hAnsi="宋体"/>
          <w:b/>
          <w:bCs/>
          <w:color w:val="auto"/>
          <w:szCs w:val="21"/>
        </w:rPr>
        <w:t>响应范围、竞争性磋商文件中计量单位的使用</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Pr>
          <w:rFonts w:ascii="宋体" w:hAnsi="宋体"/>
          <w:b/>
          <w:bCs/>
          <w:color w:val="auto"/>
          <w:szCs w:val="21"/>
        </w:rPr>
        <w:t>及磋商语言</w:t>
      </w:r>
    </w:p>
    <w:p w14:paraId="3EB31029">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8.1</w:t>
      </w:r>
      <w:r>
        <w:rPr>
          <w:rFonts w:ascii="宋体" w:hAnsi="宋体"/>
          <w:color w:val="auto"/>
          <w:szCs w:val="21"/>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b/>
          <w:color w:val="auto"/>
          <w:szCs w:val="21"/>
        </w:rPr>
        <w:t>响应无效</w:t>
      </w:r>
      <w:r>
        <w:rPr>
          <w:rFonts w:ascii="宋体" w:hAnsi="宋体"/>
          <w:color w:val="auto"/>
          <w:szCs w:val="21"/>
        </w:rPr>
        <w:t>。</w:t>
      </w:r>
    </w:p>
    <w:p w14:paraId="3B757AE0">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8.2</w:t>
      </w:r>
      <w:r>
        <w:rPr>
          <w:rFonts w:ascii="宋体" w:hAnsi="宋体"/>
          <w:color w:val="auto"/>
          <w:szCs w:val="21"/>
        </w:rPr>
        <w:t>除竞争性磋商文件有特殊要求外，本项目磋商所使用的计量单位，应采用中华人民共和国法定计量单位。</w:t>
      </w:r>
    </w:p>
    <w:p w14:paraId="39D24769">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8.3</w:t>
      </w:r>
      <w:r>
        <w:rPr>
          <w:rFonts w:ascii="宋体" w:hAnsi="宋体"/>
          <w:color w:val="auto"/>
          <w:szCs w:val="21"/>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34D2A6C2">
      <w:pPr>
        <w:numPr>
          <w:ilvl w:val="0"/>
          <w:numId w:val="8"/>
        </w:numPr>
        <w:tabs>
          <w:tab w:val="left" w:pos="360"/>
        </w:tabs>
        <w:spacing w:line="360" w:lineRule="auto"/>
        <w:contextualSpacing/>
        <w:outlineLvl w:val="1"/>
        <w:rPr>
          <w:rFonts w:ascii="宋体" w:hAnsi="宋体"/>
          <w:b/>
          <w:bCs/>
          <w:color w:val="auto"/>
          <w:szCs w:val="21"/>
        </w:rPr>
      </w:pPr>
      <w:bookmarkStart w:id="155" w:name="_Ref467306195"/>
      <w:bookmarkStart w:id="156" w:name="_Toc516367022"/>
      <w:bookmarkStart w:id="157" w:name="_Ref467306676"/>
      <w:bookmarkStart w:id="158" w:name="_Toc195842893"/>
      <w:bookmarkStart w:id="159" w:name="_Toc127151729"/>
      <w:bookmarkStart w:id="160" w:name="_Toc151190155"/>
      <w:bookmarkStart w:id="161" w:name="_Toc305158870"/>
      <w:bookmarkStart w:id="162" w:name="_Toc151193916"/>
      <w:bookmarkStart w:id="163" w:name="_Toc265228366"/>
      <w:bookmarkStart w:id="164" w:name="_Toc127151528"/>
      <w:bookmarkStart w:id="165" w:name="_Toc164608797"/>
      <w:bookmarkStart w:id="166" w:name="_Toc150509279"/>
      <w:bookmarkStart w:id="167" w:name="_Toc151193770"/>
      <w:bookmarkStart w:id="168" w:name="_Toc164351622"/>
      <w:bookmarkStart w:id="169" w:name="_Toc520356152"/>
      <w:bookmarkStart w:id="170" w:name="_Toc226965718"/>
      <w:bookmarkStart w:id="171" w:name="_Toc151193842"/>
      <w:bookmarkStart w:id="172" w:name="_Toc226965801"/>
      <w:bookmarkStart w:id="173" w:name="_Toc264969218"/>
      <w:bookmarkStart w:id="174" w:name="_Toc150774628"/>
      <w:bookmarkStart w:id="175" w:name="_Toc164608642"/>
      <w:bookmarkStart w:id="176" w:name="_Toc127161442"/>
      <w:bookmarkStart w:id="177" w:name="_Toc226309772"/>
      <w:bookmarkStart w:id="178" w:name="_Toc151193626"/>
      <w:bookmarkStart w:id="179" w:name="_Toc226337224"/>
      <w:bookmarkStart w:id="180" w:name="_Toc150774733"/>
      <w:bookmarkStart w:id="181" w:name="_Toc151193698"/>
      <w:bookmarkStart w:id="182" w:name="_Toc149720821"/>
      <w:bookmarkStart w:id="183" w:name="_Toc164229369"/>
      <w:bookmarkStart w:id="184" w:name="_Toc164229223"/>
      <w:bookmarkStart w:id="185" w:name="_Toc305158796"/>
      <w:bookmarkStart w:id="186" w:name="_Toc142311030"/>
      <w:bookmarkStart w:id="187" w:name="_Toc150480766"/>
      <w:r>
        <w:rPr>
          <w:rFonts w:ascii="宋体" w:hAnsi="宋体"/>
          <w:b/>
          <w:bCs/>
          <w:color w:val="auto"/>
          <w:szCs w:val="21"/>
        </w:rPr>
        <w:t>响应文件</w:t>
      </w:r>
      <w:bookmarkEnd w:id="155"/>
      <w:bookmarkEnd w:id="156"/>
      <w:bookmarkEnd w:id="157"/>
      <w:r>
        <w:rPr>
          <w:rFonts w:ascii="宋体" w:hAnsi="宋体"/>
          <w:b/>
          <w:bCs/>
          <w:color w:val="auto"/>
          <w:szCs w:val="21"/>
        </w:rPr>
        <w:t>构成</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14:paraId="0E578E0E">
      <w:pPr>
        <w:tabs>
          <w:tab w:val="left" w:pos="1080"/>
          <w:tab w:val="left" w:pos="2014"/>
        </w:tabs>
        <w:spacing w:line="360" w:lineRule="auto"/>
        <w:ind w:firstLine="420"/>
        <w:contextualSpacing/>
        <w:rPr>
          <w:rFonts w:ascii="宋体" w:hAnsi="宋体"/>
          <w:color w:val="auto"/>
          <w:szCs w:val="21"/>
        </w:rPr>
      </w:pPr>
      <w:bookmarkStart w:id="188" w:name="_Ref467052588"/>
      <w:r>
        <w:rPr>
          <w:rFonts w:hint="eastAsia" w:ascii="宋体" w:hAnsi="宋体"/>
          <w:color w:val="auto"/>
          <w:szCs w:val="21"/>
        </w:rPr>
        <w:t>9.1</w:t>
      </w:r>
      <w:r>
        <w:rPr>
          <w:rFonts w:ascii="宋体" w:hAnsi="宋体"/>
          <w:color w:val="auto"/>
          <w:szCs w:val="21"/>
        </w:rPr>
        <w:t>供应商应当按照竞争性磋商文件的要求编制响应文件，并对其提交的响应文件的真实性、合法性承担法律责任。响应文件的部分格式要求，见第六章《响应文件格式》。</w:t>
      </w:r>
    </w:p>
    <w:p w14:paraId="52A04227">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9.2</w:t>
      </w:r>
      <w:r>
        <w:rPr>
          <w:rFonts w:ascii="宋体" w:hAnsi="宋体"/>
          <w:color w:val="auto"/>
          <w:szCs w:val="21"/>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color w:val="auto"/>
          <w:szCs w:val="21"/>
        </w:rPr>
        <w:t>否则响应无效</w:t>
      </w:r>
      <w:r>
        <w:rPr>
          <w:rFonts w:ascii="宋体" w:hAnsi="宋体"/>
          <w:color w:val="auto"/>
          <w:szCs w:val="21"/>
        </w:rPr>
        <w:t>。未标记“实质性格式”的文件和竞争性磋商文件未提供格式的内容，可由供应商自行编写。</w:t>
      </w:r>
    </w:p>
    <w:p w14:paraId="63DC5E1D">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9.3</w:t>
      </w:r>
      <w:r>
        <w:rPr>
          <w:rFonts w:ascii="宋体" w:hAnsi="宋体"/>
          <w:color w:val="auto"/>
          <w:szCs w:val="21"/>
        </w:rPr>
        <w:t>第三章《评审方法和评审标准》中涉及的证明文件。</w:t>
      </w:r>
    </w:p>
    <w:p w14:paraId="6929C9B5">
      <w:pPr>
        <w:tabs>
          <w:tab w:val="left" w:pos="1080"/>
          <w:tab w:val="left" w:pos="2014"/>
        </w:tabs>
        <w:spacing w:line="360" w:lineRule="auto"/>
        <w:ind w:firstLine="420"/>
        <w:contextualSpacing/>
        <w:rPr>
          <w:rFonts w:ascii="宋体" w:hAnsi="宋体"/>
          <w:b/>
          <w:color w:val="auto"/>
          <w:szCs w:val="21"/>
        </w:rPr>
      </w:pPr>
      <w:r>
        <w:rPr>
          <w:rFonts w:hint="eastAsia" w:ascii="宋体" w:hAnsi="宋体"/>
          <w:color w:val="auto"/>
          <w:szCs w:val="21"/>
        </w:rPr>
        <w:t>9.4</w:t>
      </w:r>
      <w:r>
        <w:rPr>
          <w:rFonts w:ascii="宋体" w:hAnsi="宋体"/>
          <w:color w:val="auto"/>
          <w:szCs w:val="21"/>
        </w:rPr>
        <w:t>对照第四章《采购需求》，说明所提供货物和服务已对第四章《采购需求》做出了响应，或申明与第四章《采购需求》的偏差和例外。</w:t>
      </w:r>
      <w:r>
        <w:rPr>
          <w:rFonts w:ascii="宋体" w:hAnsi="宋体"/>
          <w:b/>
          <w:color w:val="auto"/>
          <w:szCs w:val="21"/>
        </w:rPr>
        <w:t>如第四章《采购需求》中要求提供证明文件的，供应商应当按具体要求提供证明文件。</w:t>
      </w:r>
    </w:p>
    <w:p w14:paraId="34FBA838">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9.5</w:t>
      </w:r>
      <w:r>
        <w:rPr>
          <w:rFonts w:ascii="宋体" w:hAnsi="宋体"/>
          <w:color w:val="auto"/>
          <w:szCs w:val="21"/>
        </w:rPr>
        <w:t>供应商认为应附的其他材料。</w:t>
      </w:r>
      <w:bookmarkEnd w:id="188"/>
    </w:p>
    <w:p w14:paraId="64BAF1FB">
      <w:pPr>
        <w:tabs>
          <w:tab w:val="left" w:pos="360"/>
          <w:tab w:val="left" w:pos="900"/>
        </w:tabs>
        <w:spacing w:line="360" w:lineRule="auto"/>
        <w:contextualSpacing/>
        <w:outlineLvl w:val="1"/>
        <w:rPr>
          <w:rFonts w:ascii="宋体" w:hAnsi="宋体"/>
          <w:b/>
          <w:bCs/>
          <w:color w:val="auto"/>
          <w:szCs w:val="21"/>
        </w:rPr>
      </w:pPr>
      <w:bookmarkStart w:id="189" w:name="_Toc150480768"/>
      <w:bookmarkStart w:id="190" w:name="_Toc150774630"/>
      <w:bookmarkStart w:id="191" w:name="_Toc164608644"/>
      <w:bookmarkStart w:id="192" w:name="_Toc195842895"/>
      <w:bookmarkStart w:id="193" w:name="_Toc151190157"/>
      <w:bookmarkStart w:id="194" w:name="_Toc164351624"/>
      <w:bookmarkStart w:id="195" w:name="_Toc127151731"/>
      <w:bookmarkStart w:id="196" w:name="_Toc151193700"/>
      <w:bookmarkStart w:id="197" w:name="_Toc142311032"/>
      <w:bookmarkStart w:id="198" w:name="_Toc127161444"/>
      <w:bookmarkStart w:id="199" w:name="_Toc149720823"/>
      <w:bookmarkStart w:id="200" w:name="_Toc164229371"/>
      <w:bookmarkStart w:id="201" w:name="_Toc151193844"/>
      <w:bookmarkStart w:id="202" w:name="_Toc127151530"/>
      <w:bookmarkStart w:id="203" w:name="_Toc150509281"/>
      <w:bookmarkStart w:id="204" w:name="_Toc151193628"/>
      <w:bookmarkStart w:id="205" w:name="_Toc151193772"/>
      <w:bookmarkStart w:id="206" w:name="_Toc164229225"/>
      <w:bookmarkStart w:id="207" w:name="_Toc164608799"/>
      <w:bookmarkStart w:id="208" w:name="_Toc150774735"/>
      <w:bookmarkStart w:id="209" w:name="_Toc520356155"/>
      <w:bookmarkStart w:id="210" w:name="_Toc151193918"/>
      <w:r>
        <w:rPr>
          <w:rFonts w:hint="eastAsia" w:ascii="宋体" w:hAnsi="宋体"/>
          <w:b/>
          <w:bCs/>
          <w:color w:val="auto"/>
          <w:szCs w:val="21"/>
        </w:rPr>
        <w:t>10、</w:t>
      </w:r>
      <w:r>
        <w:rPr>
          <w:rFonts w:ascii="宋体" w:hAnsi="宋体"/>
          <w:b/>
          <w:bCs/>
          <w:color w:val="auto"/>
          <w:szCs w:val="21"/>
        </w:rPr>
        <w:t>报价</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14:paraId="1174F90E">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10.1</w:t>
      </w:r>
      <w:r>
        <w:rPr>
          <w:rFonts w:ascii="宋体" w:hAnsi="宋体"/>
          <w:color w:val="auto"/>
          <w:szCs w:val="21"/>
        </w:rPr>
        <w:t>所有响应均</w:t>
      </w:r>
      <w:r>
        <w:rPr>
          <w:rFonts w:ascii="宋体" w:hAnsi="宋体"/>
          <w:b/>
          <w:color w:val="auto"/>
          <w:szCs w:val="21"/>
        </w:rPr>
        <w:t>以采购文件相应要求的方式报价</w:t>
      </w:r>
      <w:r>
        <w:rPr>
          <w:rFonts w:ascii="宋体" w:hAnsi="宋体"/>
          <w:color w:val="auto"/>
          <w:szCs w:val="21"/>
        </w:rPr>
        <w:t>。</w:t>
      </w:r>
    </w:p>
    <w:p w14:paraId="441B4E84">
      <w:pPr>
        <w:tabs>
          <w:tab w:val="left" w:pos="1080"/>
        </w:tabs>
        <w:spacing w:line="360" w:lineRule="auto"/>
        <w:ind w:firstLine="420"/>
        <w:contextualSpacing/>
        <w:rPr>
          <w:rFonts w:ascii="宋体" w:hAnsi="宋体"/>
          <w:color w:val="auto"/>
          <w:szCs w:val="21"/>
        </w:rPr>
      </w:pPr>
      <w:r>
        <w:rPr>
          <w:rFonts w:hint="eastAsia" w:ascii="宋体" w:hAnsi="宋体"/>
          <w:color w:val="auto"/>
          <w:szCs w:val="21"/>
        </w:rPr>
        <w:t>10.2</w:t>
      </w:r>
      <w:r>
        <w:rPr>
          <w:rFonts w:ascii="宋体" w:hAnsi="宋体"/>
          <w:color w:val="auto"/>
          <w:szCs w:val="21"/>
        </w:rPr>
        <w:t>供应商的报价应包括为完成本项目所发生的一切费用和税费，采购人将不再支付报价以外的任何费用。</w:t>
      </w:r>
      <w:r>
        <w:rPr>
          <w:rFonts w:hint="eastAsia" w:ascii="宋体" w:hAnsi="宋体"/>
          <w:color w:val="auto"/>
          <w:szCs w:val="21"/>
        </w:rPr>
        <w:t>供应商的报价应包括但不限于下列内容，《供应商须知资料表》中有特殊规定的，从其规定。</w:t>
      </w:r>
    </w:p>
    <w:p w14:paraId="28FB8C47">
      <w:pPr>
        <w:spacing w:line="360" w:lineRule="auto"/>
        <w:ind w:firstLine="420"/>
        <w:contextualSpacing/>
        <w:rPr>
          <w:rFonts w:ascii="宋体" w:hAnsi="宋体"/>
          <w:color w:val="auto"/>
          <w:szCs w:val="21"/>
        </w:rPr>
      </w:pPr>
      <w:r>
        <w:rPr>
          <w:rFonts w:hint="eastAsia" w:ascii="宋体" w:hAnsi="宋体"/>
          <w:color w:val="auto"/>
          <w:szCs w:val="21"/>
        </w:rPr>
        <w:t>10.2.1</w:t>
      </w:r>
      <w:r>
        <w:rPr>
          <w:rFonts w:ascii="宋体" w:hAnsi="宋体"/>
          <w:color w:val="auto"/>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101D0E0E">
      <w:pPr>
        <w:spacing w:line="360" w:lineRule="auto"/>
        <w:ind w:firstLine="420"/>
        <w:contextualSpacing/>
        <w:rPr>
          <w:rFonts w:ascii="宋体" w:hAnsi="宋体"/>
          <w:color w:val="auto"/>
          <w:szCs w:val="21"/>
        </w:rPr>
      </w:pPr>
      <w:r>
        <w:rPr>
          <w:rFonts w:hint="eastAsia" w:ascii="宋体" w:hAnsi="宋体"/>
          <w:color w:val="auto"/>
          <w:szCs w:val="21"/>
        </w:rPr>
        <w:t>10.2.2</w:t>
      </w:r>
      <w:r>
        <w:rPr>
          <w:rFonts w:ascii="宋体" w:hAnsi="宋体"/>
          <w:color w:val="auto"/>
          <w:szCs w:val="21"/>
        </w:rPr>
        <w:t>按照竞争性磋商文件要求完成本项</w:t>
      </w:r>
      <w:r>
        <w:rPr>
          <w:rFonts w:hint="eastAsia" w:ascii="宋体" w:hAnsi="宋体"/>
          <w:color w:val="auto"/>
          <w:szCs w:val="21"/>
        </w:rPr>
        <w:t>目的全部相关费用。</w:t>
      </w:r>
    </w:p>
    <w:p w14:paraId="3C3A33D8">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10.3</w:t>
      </w:r>
      <w:r>
        <w:rPr>
          <w:rFonts w:ascii="宋体" w:hAnsi="宋体"/>
          <w:color w:val="auto"/>
          <w:szCs w:val="21"/>
        </w:rPr>
        <w:t>采购人不得向供应商索要或者接受其给予的赠品、回扣或者与采购无关的其他商品、服务。</w:t>
      </w:r>
    </w:p>
    <w:p w14:paraId="253B5DCD">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10.4</w:t>
      </w:r>
      <w:r>
        <w:rPr>
          <w:rFonts w:ascii="宋体" w:hAnsi="宋体"/>
          <w:color w:val="auto"/>
          <w:szCs w:val="21"/>
        </w:rPr>
        <w:t>供应商不能提供任何有选择性或可调整的最终报价（竞争性磋商文件另有规定的除外），否则其</w:t>
      </w:r>
      <w:r>
        <w:rPr>
          <w:rFonts w:ascii="宋体" w:hAnsi="宋体"/>
          <w:b/>
          <w:color w:val="auto"/>
          <w:szCs w:val="21"/>
        </w:rPr>
        <w:t>响应无效</w:t>
      </w:r>
      <w:r>
        <w:rPr>
          <w:rFonts w:ascii="宋体" w:hAnsi="宋体"/>
          <w:color w:val="auto"/>
          <w:szCs w:val="21"/>
        </w:rPr>
        <w:t>。</w:t>
      </w:r>
    </w:p>
    <w:p w14:paraId="459351E7">
      <w:pPr>
        <w:tabs>
          <w:tab w:val="left" w:pos="360"/>
          <w:tab w:val="left" w:pos="900"/>
        </w:tabs>
        <w:spacing w:line="360" w:lineRule="auto"/>
        <w:contextualSpacing/>
        <w:outlineLvl w:val="1"/>
        <w:rPr>
          <w:rFonts w:ascii="宋体" w:hAnsi="宋体"/>
          <w:b/>
          <w:bCs/>
          <w:color w:val="auto"/>
          <w:szCs w:val="21"/>
        </w:rPr>
      </w:pPr>
      <w:r>
        <w:rPr>
          <w:rFonts w:hint="eastAsia" w:ascii="宋体" w:hAnsi="宋体"/>
          <w:b/>
          <w:bCs/>
          <w:color w:val="auto"/>
          <w:szCs w:val="21"/>
        </w:rPr>
        <w:t>11、</w:t>
      </w:r>
      <w:r>
        <w:rPr>
          <w:rFonts w:ascii="宋体" w:hAnsi="宋体"/>
          <w:b/>
          <w:bCs/>
          <w:color w:val="auto"/>
          <w:szCs w:val="21"/>
        </w:rPr>
        <w:t>磋商保证金</w:t>
      </w:r>
    </w:p>
    <w:p w14:paraId="25B1FB44">
      <w:pPr>
        <w:tabs>
          <w:tab w:val="left" w:pos="360"/>
        </w:tabs>
        <w:spacing w:line="360" w:lineRule="auto"/>
        <w:ind w:firstLine="315"/>
        <w:contextualSpacing/>
        <w:outlineLvl w:val="1"/>
        <w:rPr>
          <w:rFonts w:ascii="宋体" w:hAnsi="宋体"/>
          <w:color w:val="auto"/>
          <w:szCs w:val="21"/>
        </w:rPr>
      </w:pPr>
      <w:r>
        <w:rPr>
          <w:rFonts w:hint="eastAsia" w:ascii="宋体" w:hAnsi="宋体"/>
          <w:color w:val="auto"/>
          <w:szCs w:val="21"/>
        </w:rPr>
        <w:t>根据江苏省和常州市的相关文件规定，免收保证金。</w:t>
      </w:r>
    </w:p>
    <w:p w14:paraId="1AA6DF1C">
      <w:pPr>
        <w:tabs>
          <w:tab w:val="left" w:pos="360"/>
          <w:tab w:val="left" w:pos="900"/>
        </w:tabs>
        <w:spacing w:line="360" w:lineRule="auto"/>
        <w:contextualSpacing/>
        <w:outlineLvl w:val="1"/>
        <w:rPr>
          <w:rFonts w:ascii="宋体" w:hAnsi="宋体"/>
          <w:b/>
          <w:bCs/>
          <w:color w:val="auto"/>
          <w:szCs w:val="21"/>
        </w:rPr>
      </w:pPr>
      <w:r>
        <w:rPr>
          <w:rFonts w:hint="eastAsia" w:ascii="宋体" w:hAnsi="宋体"/>
          <w:b/>
          <w:bCs/>
          <w:color w:val="auto"/>
          <w:szCs w:val="21"/>
        </w:rPr>
        <w:t>12、</w:t>
      </w:r>
      <w:r>
        <w:rPr>
          <w:rFonts w:ascii="宋体" w:hAnsi="宋体"/>
          <w:b/>
          <w:bCs/>
          <w:color w:val="auto"/>
          <w:szCs w:val="21"/>
        </w:rPr>
        <w:t>响应有效期</w:t>
      </w:r>
    </w:p>
    <w:p w14:paraId="224646AD">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12.1</w:t>
      </w:r>
      <w:r>
        <w:rPr>
          <w:rFonts w:ascii="宋体" w:hAnsi="宋体"/>
          <w:color w:val="auto"/>
          <w:szCs w:val="21"/>
        </w:rPr>
        <w:t>响应文件应在本竞争性磋商文件《供应商须知资料表》中规定的响应有效期内保持有效，响应有效期少于竞争性磋商文件规定期限的，其</w:t>
      </w:r>
      <w:r>
        <w:rPr>
          <w:rFonts w:ascii="宋体" w:hAnsi="宋体"/>
          <w:b/>
          <w:color w:val="auto"/>
          <w:szCs w:val="21"/>
        </w:rPr>
        <w:t>响应无效</w:t>
      </w:r>
      <w:r>
        <w:rPr>
          <w:rFonts w:ascii="宋体" w:hAnsi="宋体"/>
          <w:color w:val="auto"/>
          <w:szCs w:val="21"/>
        </w:rPr>
        <w:t>。</w:t>
      </w:r>
    </w:p>
    <w:p w14:paraId="67D0F836">
      <w:pPr>
        <w:tabs>
          <w:tab w:val="left" w:pos="360"/>
          <w:tab w:val="left" w:pos="900"/>
        </w:tabs>
        <w:spacing w:line="360" w:lineRule="auto"/>
        <w:contextualSpacing/>
        <w:outlineLvl w:val="1"/>
        <w:rPr>
          <w:rFonts w:ascii="宋体" w:hAnsi="宋体"/>
          <w:b/>
          <w:bCs/>
          <w:color w:val="auto"/>
          <w:szCs w:val="21"/>
        </w:rPr>
      </w:pPr>
      <w:bookmarkStart w:id="211" w:name="_Toc127151734"/>
      <w:bookmarkStart w:id="212" w:name="_Toc164608647"/>
      <w:bookmarkStart w:id="213" w:name="_Toc164608802"/>
      <w:bookmarkStart w:id="214" w:name="_Toc151193775"/>
      <w:bookmarkStart w:id="215" w:name="_Toc164229374"/>
      <w:bookmarkStart w:id="216" w:name="_Toc127151533"/>
      <w:bookmarkStart w:id="217" w:name="_Toc151193631"/>
      <w:bookmarkStart w:id="218" w:name="_Toc164229228"/>
      <w:bookmarkStart w:id="219" w:name="_Toc150480771"/>
      <w:bookmarkStart w:id="220" w:name="_Toc164351627"/>
      <w:bookmarkStart w:id="221" w:name="_Toc226309777"/>
      <w:bookmarkStart w:id="222" w:name="_Toc151190160"/>
      <w:bookmarkStart w:id="223" w:name="_Toc151193703"/>
      <w:bookmarkStart w:id="224" w:name="_Toc264969223"/>
      <w:bookmarkStart w:id="225" w:name="_Toc142311035"/>
      <w:bookmarkStart w:id="226" w:name="_Toc265228371"/>
      <w:bookmarkStart w:id="227" w:name="_Toc226965723"/>
      <w:bookmarkStart w:id="228" w:name="_Toc149720826"/>
      <w:bookmarkStart w:id="229" w:name="_Toc150509284"/>
      <w:bookmarkStart w:id="230" w:name="_Toc127161447"/>
      <w:bookmarkStart w:id="231" w:name="_Toc226965806"/>
      <w:bookmarkStart w:id="232" w:name="_Toc151193921"/>
      <w:bookmarkStart w:id="233" w:name="_Toc305158875"/>
      <w:bookmarkStart w:id="234" w:name="_Toc305158801"/>
      <w:bookmarkStart w:id="235" w:name="_Toc150774633"/>
      <w:bookmarkStart w:id="236" w:name="_Toc151193847"/>
      <w:bookmarkStart w:id="237" w:name="_Toc150774738"/>
      <w:bookmarkStart w:id="238" w:name="_Toc520356158"/>
      <w:bookmarkStart w:id="239" w:name="_Toc226337229"/>
      <w:bookmarkStart w:id="240" w:name="_Toc195842898"/>
      <w:r>
        <w:rPr>
          <w:rFonts w:hint="eastAsia" w:ascii="宋体" w:hAnsi="宋体"/>
          <w:b/>
          <w:bCs/>
          <w:color w:val="auto"/>
          <w:szCs w:val="21"/>
        </w:rPr>
        <w:t>13、</w:t>
      </w:r>
      <w:r>
        <w:rPr>
          <w:rFonts w:ascii="宋体" w:hAnsi="宋体"/>
          <w:b/>
          <w:bCs/>
          <w:color w:val="auto"/>
          <w:szCs w:val="21"/>
        </w:rPr>
        <w:t>响应文件的</w:t>
      </w:r>
      <w:r>
        <w:rPr>
          <w:rFonts w:hint="eastAsia" w:ascii="宋体" w:hAnsi="宋体"/>
          <w:b/>
          <w:bCs/>
          <w:color w:val="auto"/>
          <w:szCs w:val="21"/>
        </w:rPr>
        <w:t>制作、</w:t>
      </w:r>
      <w:r>
        <w:rPr>
          <w:rFonts w:ascii="宋体" w:hAnsi="宋体"/>
          <w:b/>
          <w:bCs/>
          <w:color w:val="auto"/>
          <w:szCs w:val="21"/>
        </w:rPr>
        <w:t>签署</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r>
        <w:rPr>
          <w:rFonts w:ascii="宋体" w:hAnsi="宋体"/>
          <w:b/>
          <w:bCs/>
          <w:color w:val="auto"/>
          <w:szCs w:val="21"/>
        </w:rPr>
        <w:t>、盖章</w:t>
      </w:r>
    </w:p>
    <w:p w14:paraId="67C2FF93">
      <w:pPr>
        <w:tabs>
          <w:tab w:val="left" w:pos="0"/>
          <w:tab w:val="left" w:pos="1080"/>
          <w:tab w:val="left" w:pos="1589"/>
        </w:tabs>
        <w:spacing w:line="360" w:lineRule="auto"/>
        <w:ind w:firstLine="420"/>
        <w:rPr>
          <w:rFonts w:ascii="宋体" w:hAnsi="宋体"/>
          <w:color w:val="auto"/>
          <w:szCs w:val="21"/>
        </w:rPr>
      </w:pPr>
      <w:bookmarkStart w:id="241" w:name="_Toc142311036"/>
      <w:bookmarkStart w:id="242" w:name="_Toc127151534"/>
      <w:bookmarkStart w:id="243" w:name="_Toc264969224"/>
      <w:bookmarkStart w:id="244" w:name="_Toc226337230"/>
      <w:bookmarkStart w:id="245" w:name="_Toc150774739"/>
      <w:bookmarkStart w:id="246" w:name="_Toc151193632"/>
      <w:bookmarkStart w:id="247" w:name="_Toc305158876"/>
      <w:bookmarkStart w:id="248" w:name="_Toc265228372"/>
      <w:bookmarkStart w:id="249" w:name="_Toc151190161"/>
      <w:bookmarkStart w:id="250" w:name="_Toc151193704"/>
      <w:bookmarkStart w:id="251" w:name="_Toc305158802"/>
      <w:bookmarkStart w:id="252" w:name="_Toc150480772"/>
      <w:bookmarkStart w:id="253" w:name="_Toc520356159"/>
      <w:bookmarkStart w:id="254" w:name="_Toc226965724"/>
      <w:bookmarkStart w:id="255" w:name="_Toc226965807"/>
      <w:bookmarkStart w:id="256" w:name="_Toc151193776"/>
      <w:bookmarkStart w:id="257" w:name="_Toc195842899"/>
      <w:bookmarkStart w:id="258" w:name="_Toc150774634"/>
      <w:bookmarkStart w:id="259" w:name="_Toc151193848"/>
      <w:bookmarkStart w:id="260" w:name="_Toc150509285"/>
      <w:bookmarkStart w:id="261" w:name="_Toc151193922"/>
      <w:bookmarkStart w:id="262" w:name="_Toc226309778"/>
      <w:r>
        <w:rPr>
          <w:rFonts w:hint="eastAsia" w:ascii="宋体" w:hAnsi="宋体"/>
          <w:color w:val="auto"/>
          <w:szCs w:val="21"/>
        </w:rPr>
        <w:t>13</w:t>
      </w:r>
      <w:r>
        <w:rPr>
          <w:rFonts w:ascii="宋体" w:hAnsi="宋体"/>
          <w:color w:val="auto"/>
          <w:szCs w:val="21"/>
        </w:rPr>
        <w:t>.1竞争性磋商文件要求签字的内容（如授权委托书等），</w:t>
      </w:r>
      <w:r>
        <w:rPr>
          <w:rFonts w:hint="eastAsia" w:ascii="宋体" w:hAnsi="宋体"/>
          <w:color w:val="auto"/>
          <w:szCs w:val="21"/>
        </w:rPr>
        <w:t>可以使用电子签章或使用原件的电子件（电子件指扫描件、照片等形式电子文件）；要求</w:t>
      </w:r>
      <w:r>
        <w:rPr>
          <w:rFonts w:ascii="宋体" w:hAnsi="宋体"/>
          <w:color w:val="auto"/>
          <w:szCs w:val="21"/>
        </w:rPr>
        <w:t>第三方出具的盖章件原件（如联合协议、分包意向协议、制造商授权书原件等），响应文件中应使用原件的电子件。</w:t>
      </w:r>
    </w:p>
    <w:p w14:paraId="019AFDBF">
      <w:pPr>
        <w:spacing w:line="360" w:lineRule="auto"/>
        <w:ind w:firstLine="315"/>
        <w:contextualSpacing/>
        <w:rPr>
          <w:rFonts w:ascii="宋体" w:hAnsi="宋体"/>
          <w:color w:val="auto"/>
          <w:szCs w:val="21"/>
        </w:rPr>
      </w:pPr>
      <w:r>
        <w:rPr>
          <w:rFonts w:hint="eastAsia" w:ascii="宋体" w:hAnsi="宋体"/>
          <w:color w:val="auto"/>
          <w:szCs w:val="21"/>
        </w:rPr>
        <w:t>13</w:t>
      </w:r>
      <w:r>
        <w:rPr>
          <w:rFonts w:ascii="宋体" w:hAnsi="宋体"/>
          <w:color w:val="auto"/>
          <w:szCs w:val="21"/>
        </w:rPr>
        <w:t>.2竞争性磋商文件要求盖章的内容，</w:t>
      </w:r>
      <w:r>
        <w:rPr>
          <w:rFonts w:hint="eastAsia" w:ascii="宋体" w:hAnsi="宋体"/>
          <w:color w:val="auto"/>
          <w:szCs w:val="21"/>
        </w:rPr>
        <w:t>一般</w:t>
      </w:r>
      <w:r>
        <w:rPr>
          <w:rFonts w:ascii="宋体" w:hAnsi="宋体"/>
          <w:color w:val="auto"/>
          <w:szCs w:val="21"/>
        </w:rPr>
        <w:t>通过</w:t>
      </w:r>
      <w:r>
        <w:rPr>
          <w:rFonts w:hint="eastAsia" w:ascii="宋体" w:hAnsi="宋体"/>
          <w:color w:val="auto"/>
          <w:szCs w:val="21"/>
        </w:rPr>
        <w:t>磋商文件</w:t>
      </w:r>
      <w:r>
        <w:rPr>
          <w:rFonts w:ascii="宋体" w:hAnsi="宋体"/>
          <w:color w:val="auto"/>
          <w:szCs w:val="21"/>
        </w:rPr>
        <w:t>编制工具加盖电子签章。</w:t>
      </w:r>
    </w:p>
    <w:p w14:paraId="1A45C706">
      <w:pPr>
        <w:rPr>
          <w:rFonts w:ascii="宋体" w:hAnsi="宋体"/>
          <w:color w:val="auto"/>
          <w:szCs w:val="21"/>
        </w:rPr>
      </w:pPr>
      <w:r>
        <w:rPr>
          <w:rFonts w:ascii="宋体" w:hAnsi="宋体"/>
          <w:color w:val="auto"/>
          <w:szCs w:val="21"/>
        </w:rPr>
        <w:br w:type="page" w:clear="all"/>
      </w:r>
    </w:p>
    <w:p w14:paraId="1FF2BB8A">
      <w:pPr>
        <w:pStyle w:val="3"/>
        <w:spacing w:before="0" w:after="0" w:line="360" w:lineRule="auto"/>
        <w:contextualSpacing/>
        <w:jc w:val="center"/>
        <w:rPr>
          <w:rFonts w:ascii="宋体" w:hAnsi="宋体"/>
          <w:color w:val="auto"/>
          <w:sz w:val="21"/>
          <w:szCs w:val="21"/>
        </w:rPr>
      </w:pPr>
      <w:r>
        <w:rPr>
          <w:rFonts w:ascii="宋体" w:hAnsi="宋体"/>
          <w:color w:val="auto"/>
          <w:sz w:val="21"/>
          <w:szCs w:val="21"/>
        </w:rPr>
        <w:t>四   响应文件的提交</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14:paraId="38D5C73E">
      <w:pPr>
        <w:tabs>
          <w:tab w:val="left" w:pos="360"/>
          <w:tab w:val="left" w:pos="900"/>
        </w:tabs>
        <w:spacing w:line="360" w:lineRule="auto"/>
        <w:contextualSpacing/>
        <w:outlineLvl w:val="1"/>
        <w:rPr>
          <w:rFonts w:ascii="宋体" w:hAnsi="宋体"/>
          <w:b/>
          <w:bCs/>
          <w:color w:val="auto"/>
          <w:szCs w:val="21"/>
        </w:rPr>
      </w:pPr>
      <w:bookmarkStart w:id="263" w:name="_Toc265228373"/>
      <w:bookmarkStart w:id="264" w:name="_Toc226965808"/>
      <w:bookmarkStart w:id="265" w:name="_Toc164351629"/>
      <w:bookmarkStart w:id="266" w:name="_Toc151193633"/>
      <w:bookmarkStart w:id="267" w:name="_Toc164229230"/>
      <w:bookmarkStart w:id="268" w:name="_Toc226337231"/>
      <w:bookmarkStart w:id="269" w:name="_Toc164229376"/>
      <w:bookmarkStart w:id="270" w:name="_Toc264969225"/>
      <w:bookmarkStart w:id="271" w:name="_Toc151193849"/>
      <w:bookmarkStart w:id="272" w:name="_Toc164608649"/>
      <w:bookmarkStart w:id="273" w:name="_Toc150509286"/>
      <w:bookmarkStart w:id="274" w:name="_Toc151190162"/>
      <w:bookmarkStart w:id="275" w:name="_Toc226309779"/>
      <w:bookmarkStart w:id="276" w:name="_Toc195842900"/>
      <w:bookmarkStart w:id="277" w:name="_Toc305158877"/>
      <w:bookmarkStart w:id="278" w:name="_Toc226965725"/>
      <w:bookmarkStart w:id="279" w:name="_Toc142311037"/>
      <w:bookmarkStart w:id="280" w:name="_Toc127161449"/>
      <w:bookmarkStart w:id="281" w:name="_Toc150774635"/>
      <w:bookmarkStart w:id="282" w:name="_Toc150774740"/>
      <w:bookmarkStart w:id="283" w:name="_Toc151193923"/>
      <w:bookmarkStart w:id="284" w:name="_Toc164608804"/>
      <w:bookmarkStart w:id="285" w:name="_Toc127151535"/>
      <w:bookmarkStart w:id="286" w:name="_Toc150480773"/>
      <w:bookmarkStart w:id="287" w:name="_Toc151193777"/>
      <w:bookmarkStart w:id="288" w:name="_Toc127151736"/>
      <w:bookmarkStart w:id="289" w:name="_Toc305158803"/>
      <w:bookmarkStart w:id="290" w:name="_Toc520356160"/>
      <w:bookmarkStart w:id="291" w:name="_Toc149720828"/>
      <w:bookmarkStart w:id="292" w:name="_Toc151193705"/>
      <w:r>
        <w:rPr>
          <w:rFonts w:hint="eastAsia" w:ascii="宋体" w:hAnsi="宋体"/>
          <w:b/>
          <w:bCs/>
          <w:color w:val="auto"/>
          <w:szCs w:val="21"/>
        </w:rPr>
        <w:t>14、</w:t>
      </w:r>
      <w:r>
        <w:rPr>
          <w:rFonts w:ascii="宋体" w:hAnsi="宋体"/>
          <w:b/>
          <w:bCs/>
          <w:color w:val="auto"/>
          <w:szCs w:val="21"/>
        </w:rPr>
        <w:t>响应文件的</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r>
        <w:rPr>
          <w:rFonts w:ascii="宋体" w:hAnsi="宋体"/>
          <w:b/>
          <w:bCs/>
          <w:color w:val="auto"/>
          <w:szCs w:val="21"/>
        </w:rPr>
        <w:t>提交</w:t>
      </w:r>
    </w:p>
    <w:p w14:paraId="4D69ED2C">
      <w:pPr>
        <w:tabs>
          <w:tab w:val="left" w:pos="0"/>
          <w:tab w:val="left" w:pos="1080"/>
          <w:tab w:val="left" w:pos="1589"/>
        </w:tabs>
        <w:spacing w:line="360" w:lineRule="auto"/>
        <w:ind w:firstLine="420"/>
        <w:rPr>
          <w:rFonts w:ascii="宋体" w:hAnsi="宋体"/>
          <w:color w:val="auto"/>
          <w:szCs w:val="21"/>
        </w:rPr>
      </w:pPr>
      <w:bookmarkStart w:id="293" w:name="_Toc164229231"/>
      <w:bookmarkStart w:id="294" w:name="_Toc151190163"/>
      <w:bookmarkStart w:id="295" w:name="_Toc305158878"/>
      <w:bookmarkStart w:id="296" w:name="_Toc150774636"/>
      <w:bookmarkStart w:id="297" w:name="_Toc195842901"/>
      <w:bookmarkStart w:id="298" w:name="_Toc226965809"/>
      <w:bookmarkStart w:id="299" w:name="_Toc150509287"/>
      <w:bookmarkStart w:id="300" w:name="_Toc226309780"/>
      <w:bookmarkStart w:id="301" w:name="_Toc305158804"/>
      <w:bookmarkStart w:id="302" w:name="_Toc226965726"/>
      <w:bookmarkStart w:id="303" w:name="_Toc150774741"/>
      <w:bookmarkStart w:id="304" w:name="_Toc164608650"/>
      <w:bookmarkStart w:id="305" w:name="_Toc151193850"/>
      <w:bookmarkStart w:id="306" w:name="_Toc151193634"/>
      <w:bookmarkStart w:id="307" w:name="_Toc151193924"/>
      <w:bookmarkStart w:id="308" w:name="_Toc226337232"/>
      <w:bookmarkStart w:id="309" w:name="_Toc149720829"/>
      <w:bookmarkStart w:id="310" w:name="_Toc520356161"/>
      <w:bookmarkStart w:id="311" w:name="_Toc150480774"/>
      <w:bookmarkStart w:id="312" w:name="_Toc264969226"/>
      <w:bookmarkStart w:id="313" w:name="_Toc164351630"/>
      <w:bookmarkStart w:id="314" w:name="_Toc127151536"/>
      <w:bookmarkStart w:id="315" w:name="_Toc127151737"/>
      <w:bookmarkStart w:id="316" w:name="_Toc142311038"/>
      <w:bookmarkStart w:id="317" w:name="_Toc127161450"/>
      <w:bookmarkStart w:id="318" w:name="_Toc151193778"/>
      <w:bookmarkStart w:id="319" w:name="_Toc265228374"/>
      <w:bookmarkStart w:id="320" w:name="_Toc151193706"/>
      <w:bookmarkStart w:id="321" w:name="_Toc164608805"/>
      <w:bookmarkStart w:id="322" w:name="_Toc164229377"/>
      <w:r>
        <w:rPr>
          <w:rFonts w:ascii="宋体" w:hAnsi="宋体"/>
          <w:color w:val="auto"/>
          <w:szCs w:val="21"/>
        </w:rPr>
        <w:t>1</w:t>
      </w:r>
      <w:r>
        <w:rPr>
          <w:rFonts w:hint="eastAsia" w:ascii="宋体" w:hAnsi="宋体"/>
          <w:color w:val="auto"/>
          <w:szCs w:val="21"/>
        </w:rPr>
        <w:t>4</w:t>
      </w:r>
      <w:r>
        <w:rPr>
          <w:rFonts w:ascii="宋体" w:hAnsi="宋体"/>
          <w:color w:val="auto"/>
          <w:szCs w:val="21"/>
        </w:rPr>
        <w:t>.1本项目使用</w:t>
      </w:r>
      <w:r>
        <w:rPr>
          <w:rFonts w:hint="eastAsia" w:ascii="宋体" w:hAnsi="宋体"/>
          <w:color w:val="auto"/>
          <w:szCs w:val="21"/>
        </w:rPr>
        <w:t>苏采云政府采购一体化平台</w:t>
      </w:r>
      <w:r>
        <w:rPr>
          <w:rFonts w:ascii="宋体" w:hAnsi="宋体"/>
          <w:color w:val="auto"/>
          <w:szCs w:val="21"/>
        </w:rPr>
        <w:t>。供应商根据竞争性磋商文件及</w:t>
      </w:r>
      <w:r>
        <w:rPr>
          <w:rFonts w:hint="eastAsia" w:ascii="宋体" w:hAnsi="宋体"/>
          <w:color w:val="auto"/>
          <w:szCs w:val="21"/>
        </w:rPr>
        <w:t>苏采云政府采购一体化平台</w:t>
      </w:r>
      <w:r>
        <w:rPr>
          <w:rFonts w:ascii="宋体" w:hAnsi="宋体"/>
          <w:color w:val="auto"/>
          <w:szCs w:val="21"/>
        </w:rPr>
        <w:t>供应商操作手册要求编制、生成并提交电子响应文件。</w:t>
      </w:r>
    </w:p>
    <w:p w14:paraId="70AE556E">
      <w:pPr>
        <w:tabs>
          <w:tab w:val="left" w:pos="0"/>
          <w:tab w:val="left" w:pos="1080"/>
          <w:tab w:val="left" w:pos="1589"/>
        </w:tabs>
        <w:spacing w:line="360" w:lineRule="auto"/>
        <w:ind w:firstLine="420"/>
        <w:rPr>
          <w:rFonts w:ascii="宋体" w:hAnsi="宋体"/>
          <w:color w:val="auto"/>
          <w:szCs w:val="21"/>
        </w:rPr>
      </w:pPr>
      <w:r>
        <w:rPr>
          <w:rFonts w:hint="eastAsia" w:ascii="宋体" w:hAnsi="宋体"/>
          <w:color w:val="auto"/>
          <w:szCs w:val="21"/>
        </w:rPr>
        <w:t>14.2</w:t>
      </w:r>
      <w:r>
        <w:rPr>
          <w:rFonts w:ascii="宋体" w:hAnsi="宋体"/>
          <w:color w:val="auto"/>
          <w:szCs w:val="21"/>
        </w:rPr>
        <w:t>采购人及采购代理机构拒绝接受通过电子交易平台以外任何形式提交的响应文件，磋商保证金除外。</w:t>
      </w:r>
    </w:p>
    <w:p w14:paraId="25AEFFEA">
      <w:pPr>
        <w:tabs>
          <w:tab w:val="left" w:pos="360"/>
          <w:tab w:val="left" w:pos="900"/>
        </w:tabs>
        <w:spacing w:line="360" w:lineRule="auto"/>
        <w:contextualSpacing/>
        <w:outlineLvl w:val="1"/>
        <w:rPr>
          <w:rFonts w:ascii="宋体" w:hAnsi="宋体"/>
          <w:b/>
          <w:bCs/>
          <w:color w:val="auto"/>
          <w:szCs w:val="21"/>
        </w:rPr>
      </w:pPr>
      <w:r>
        <w:rPr>
          <w:rFonts w:hint="eastAsia" w:ascii="宋体" w:hAnsi="宋体"/>
          <w:b/>
          <w:bCs/>
          <w:color w:val="auto"/>
          <w:szCs w:val="21"/>
        </w:rPr>
        <w:t>15、</w:t>
      </w:r>
      <w:r>
        <w:rPr>
          <w:rFonts w:ascii="宋体" w:hAnsi="宋体"/>
          <w:b/>
          <w:bCs/>
          <w:color w:val="auto"/>
          <w:szCs w:val="21"/>
        </w:rPr>
        <w:t>响应文件截止</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r>
        <w:rPr>
          <w:rFonts w:ascii="宋体" w:hAnsi="宋体"/>
          <w:b/>
          <w:bCs/>
          <w:color w:val="auto"/>
          <w:szCs w:val="21"/>
        </w:rPr>
        <w:t>时间</w:t>
      </w:r>
    </w:p>
    <w:p w14:paraId="448F80A3">
      <w:pPr>
        <w:tabs>
          <w:tab w:val="left" w:pos="0"/>
          <w:tab w:val="left" w:pos="1080"/>
          <w:tab w:val="left" w:pos="1589"/>
        </w:tabs>
        <w:spacing w:line="360" w:lineRule="auto"/>
        <w:ind w:firstLine="420"/>
        <w:rPr>
          <w:rFonts w:ascii="宋体" w:hAnsi="宋体"/>
          <w:color w:val="auto"/>
          <w:szCs w:val="21"/>
        </w:rPr>
      </w:pPr>
      <w:bookmarkStart w:id="323" w:name="_Toc520356162"/>
      <w:bookmarkStart w:id="324" w:name="_Toc150480775"/>
      <w:bookmarkStart w:id="325" w:name="_Toc142311039"/>
      <w:bookmarkStart w:id="326" w:name="_Toc164608806"/>
      <w:bookmarkStart w:id="327" w:name="_Toc150774637"/>
      <w:bookmarkStart w:id="328" w:name="_Toc264969227"/>
      <w:bookmarkStart w:id="329" w:name="_Toc151193635"/>
      <w:bookmarkStart w:id="330" w:name="_Toc150509288"/>
      <w:bookmarkStart w:id="331" w:name="_Toc149720830"/>
      <w:bookmarkStart w:id="332" w:name="_Toc151193779"/>
      <w:bookmarkStart w:id="333" w:name="_Toc305158879"/>
      <w:bookmarkStart w:id="334" w:name="_Toc127151537"/>
      <w:bookmarkStart w:id="335" w:name="_Toc195842902"/>
      <w:bookmarkStart w:id="336" w:name="_Toc226965727"/>
      <w:bookmarkStart w:id="337" w:name="_Toc151193707"/>
      <w:bookmarkStart w:id="338" w:name="_Toc127151738"/>
      <w:bookmarkStart w:id="339" w:name="_Toc164608651"/>
      <w:bookmarkStart w:id="340" w:name="_Toc164229378"/>
      <w:bookmarkStart w:id="341" w:name="_Toc151193851"/>
      <w:bookmarkStart w:id="342" w:name="_Toc151190164"/>
      <w:bookmarkStart w:id="343" w:name="_Toc164351631"/>
      <w:bookmarkStart w:id="344" w:name="_Toc265228375"/>
      <w:bookmarkStart w:id="345" w:name="_Toc226965810"/>
      <w:bookmarkStart w:id="346" w:name="_Toc151193925"/>
      <w:bookmarkStart w:id="347" w:name="_Toc226337233"/>
      <w:bookmarkStart w:id="348" w:name="_Toc150774742"/>
      <w:bookmarkStart w:id="349" w:name="_Toc127161451"/>
      <w:bookmarkStart w:id="350" w:name="_Toc226309781"/>
      <w:bookmarkStart w:id="351" w:name="_Toc305158805"/>
      <w:bookmarkStart w:id="352" w:name="_Toc164229232"/>
      <w:r>
        <w:rPr>
          <w:rFonts w:hint="eastAsia" w:ascii="宋体" w:hAnsi="宋体"/>
          <w:color w:val="auto"/>
          <w:szCs w:val="21"/>
        </w:rPr>
        <w:t>15.1</w:t>
      </w:r>
      <w:r>
        <w:rPr>
          <w:rFonts w:ascii="宋体" w:hAnsi="宋体"/>
          <w:color w:val="auto"/>
          <w:szCs w:val="21"/>
        </w:rPr>
        <w:t>供应商应在竞争性磋商文件要求提交响应文件截止时间前，将电子响应文件提交至</w:t>
      </w:r>
      <w:r>
        <w:rPr>
          <w:rFonts w:hint="eastAsia" w:ascii="宋体" w:hAnsi="宋体"/>
          <w:color w:val="auto"/>
          <w:szCs w:val="21"/>
        </w:rPr>
        <w:t>苏采云政府采购一体化平台</w:t>
      </w:r>
      <w:r>
        <w:rPr>
          <w:rFonts w:ascii="宋体" w:hAnsi="宋体"/>
          <w:color w:val="auto"/>
          <w:szCs w:val="21"/>
        </w:rPr>
        <w:t>。</w:t>
      </w:r>
    </w:p>
    <w:p w14:paraId="6F355DE0">
      <w:pPr>
        <w:tabs>
          <w:tab w:val="left" w:pos="360"/>
          <w:tab w:val="left" w:pos="900"/>
        </w:tabs>
        <w:spacing w:line="360" w:lineRule="auto"/>
        <w:contextualSpacing/>
        <w:outlineLvl w:val="1"/>
        <w:rPr>
          <w:rFonts w:ascii="宋体" w:hAnsi="宋体"/>
          <w:b/>
          <w:bCs/>
          <w:color w:val="auto"/>
          <w:szCs w:val="21"/>
        </w:rPr>
      </w:pPr>
      <w:r>
        <w:rPr>
          <w:rFonts w:hint="eastAsia" w:ascii="宋体" w:hAnsi="宋体"/>
          <w:b/>
          <w:bCs/>
          <w:color w:val="auto"/>
          <w:szCs w:val="21"/>
        </w:rPr>
        <w:t>16、</w:t>
      </w:r>
      <w:r>
        <w:rPr>
          <w:rFonts w:ascii="宋体" w:hAnsi="宋体"/>
          <w:b/>
          <w:bCs/>
          <w:color w:val="auto"/>
          <w:szCs w:val="21"/>
        </w:rPr>
        <w:t>响应文件的修改与撤回</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1E62D2E3">
      <w:pPr>
        <w:tabs>
          <w:tab w:val="left" w:pos="0"/>
          <w:tab w:val="left" w:pos="1080"/>
          <w:tab w:val="left" w:pos="1589"/>
        </w:tabs>
        <w:spacing w:line="360" w:lineRule="auto"/>
        <w:ind w:firstLine="420"/>
        <w:rPr>
          <w:rFonts w:ascii="宋体" w:hAnsi="宋体"/>
          <w:color w:val="auto"/>
          <w:szCs w:val="21"/>
        </w:rPr>
      </w:pPr>
      <w:r>
        <w:rPr>
          <w:rFonts w:hint="eastAsia" w:ascii="宋体" w:hAnsi="宋体"/>
          <w:color w:val="auto"/>
          <w:szCs w:val="21"/>
        </w:rPr>
        <w:t>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6EE7054E">
      <w:pPr>
        <w:tabs>
          <w:tab w:val="left" w:pos="0"/>
          <w:tab w:val="left" w:pos="1080"/>
          <w:tab w:val="left" w:pos="1589"/>
        </w:tabs>
        <w:spacing w:line="360" w:lineRule="auto"/>
        <w:ind w:firstLine="420"/>
        <w:rPr>
          <w:rFonts w:ascii="宋体" w:hAnsi="宋体"/>
          <w:color w:val="auto"/>
          <w:szCs w:val="21"/>
        </w:rPr>
      </w:pPr>
      <w:r>
        <w:rPr>
          <w:rFonts w:hint="eastAsia" w:ascii="宋体" w:hAnsi="宋体"/>
          <w:color w:val="auto"/>
          <w:szCs w:val="21"/>
        </w:rPr>
        <w:t>16.2供应商对响应文件的补充、修改的内容应当按照竞争性磋商文件要求签署、盖章，作为响应文件的组成部分。补充、修改的内容与响应文件不一致的，以补充、修改的内容为准。</w:t>
      </w:r>
    </w:p>
    <w:p w14:paraId="000989EA">
      <w:pPr>
        <w:pStyle w:val="3"/>
        <w:spacing w:before="0" w:after="0" w:line="360" w:lineRule="auto"/>
        <w:contextualSpacing/>
        <w:jc w:val="center"/>
        <w:rPr>
          <w:rFonts w:ascii="宋体" w:hAnsi="宋体"/>
          <w:color w:val="auto"/>
          <w:sz w:val="21"/>
          <w:szCs w:val="21"/>
        </w:rPr>
      </w:pPr>
      <w:bookmarkStart w:id="353" w:name="_Toc150480776"/>
      <w:bookmarkStart w:id="354" w:name="_Toc195842903"/>
      <w:bookmarkStart w:id="355" w:name="_Toc226309782"/>
      <w:bookmarkStart w:id="356" w:name="_Toc142311040"/>
      <w:bookmarkStart w:id="357" w:name="_Toc150774638"/>
      <w:bookmarkStart w:id="358" w:name="_Toc151193780"/>
      <w:bookmarkStart w:id="359" w:name="_Toc226965811"/>
      <w:bookmarkStart w:id="360" w:name="_Toc151193636"/>
      <w:bookmarkStart w:id="361" w:name="_Toc151190165"/>
      <w:bookmarkStart w:id="362" w:name="_Toc151193852"/>
      <w:bookmarkStart w:id="363" w:name="_Toc150509289"/>
      <w:bookmarkStart w:id="364" w:name="_Toc151193708"/>
      <w:bookmarkStart w:id="365" w:name="_Toc226337234"/>
      <w:bookmarkStart w:id="366" w:name="_Toc520356163"/>
      <w:bookmarkStart w:id="367" w:name="_Toc127151538"/>
      <w:bookmarkStart w:id="368" w:name="_Toc305158880"/>
      <w:bookmarkStart w:id="369" w:name="_Toc150774743"/>
      <w:bookmarkStart w:id="370" w:name="_Toc305158806"/>
      <w:bookmarkStart w:id="371" w:name="_Toc265228376"/>
      <w:bookmarkStart w:id="372" w:name="_Toc226965728"/>
      <w:bookmarkStart w:id="373" w:name="_Toc151193926"/>
      <w:bookmarkStart w:id="374" w:name="_Toc264969228"/>
      <w:r>
        <w:rPr>
          <w:rFonts w:ascii="宋体" w:hAnsi="宋体"/>
          <w:color w:val="auto"/>
          <w:sz w:val="21"/>
          <w:szCs w:val="21"/>
        </w:rPr>
        <w:t xml:space="preserve">五   </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Pr>
          <w:rFonts w:ascii="宋体" w:hAnsi="宋体"/>
          <w:color w:val="auto"/>
          <w:sz w:val="21"/>
          <w:szCs w:val="21"/>
        </w:rPr>
        <w:t>评审</w:t>
      </w:r>
    </w:p>
    <w:p w14:paraId="5FD5AD10">
      <w:pPr>
        <w:tabs>
          <w:tab w:val="left" w:pos="360"/>
          <w:tab w:val="left" w:pos="900"/>
        </w:tabs>
        <w:spacing w:line="360" w:lineRule="auto"/>
        <w:contextualSpacing/>
        <w:outlineLvl w:val="1"/>
        <w:rPr>
          <w:rFonts w:ascii="宋体" w:hAnsi="宋体"/>
          <w:b/>
          <w:bCs/>
          <w:color w:val="auto"/>
          <w:szCs w:val="21"/>
        </w:rPr>
      </w:pPr>
      <w:r>
        <w:rPr>
          <w:rFonts w:hint="eastAsia" w:ascii="宋体" w:hAnsi="宋体"/>
          <w:b/>
          <w:bCs/>
          <w:color w:val="auto"/>
          <w:szCs w:val="21"/>
        </w:rPr>
        <w:t>17、</w:t>
      </w:r>
      <w:r>
        <w:rPr>
          <w:rFonts w:ascii="宋体" w:hAnsi="宋体"/>
          <w:b/>
          <w:bCs/>
          <w:color w:val="auto"/>
          <w:szCs w:val="21"/>
        </w:rPr>
        <w:t>响应文件的开启</w:t>
      </w:r>
    </w:p>
    <w:p w14:paraId="5A09F99E">
      <w:pPr>
        <w:tabs>
          <w:tab w:val="left" w:pos="1080"/>
          <w:tab w:val="left" w:pos="2014"/>
        </w:tabs>
        <w:spacing w:line="360" w:lineRule="auto"/>
        <w:ind w:firstLine="420"/>
        <w:contextualSpacing/>
        <w:rPr>
          <w:rFonts w:ascii="宋体" w:hAnsi="宋体"/>
          <w:color w:val="auto"/>
          <w:szCs w:val="21"/>
        </w:rPr>
      </w:pPr>
      <w:bookmarkStart w:id="375" w:name="_Toc520356165"/>
      <w:r>
        <w:rPr>
          <w:rFonts w:hint="eastAsia" w:ascii="宋体" w:hAnsi="宋体"/>
          <w:color w:val="auto"/>
          <w:szCs w:val="21"/>
        </w:rPr>
        <w:t>17.1</w:t>
      </w:r>
      <w:r>
        <w:rPr>
          <w:rFonts w:ascii="宋体" w:hAnsi="宋体"/>
          <w:color w:val="auto"/>
          <w:szCs w:val="21"/>
        </w:rPr>
        <w:t>采购人或采购代理机构将按竞争性磋商文件的规定，在响应文件提交截止时间的同一时间和竞争性磋商文件预先确定的地点开启响应文件。</w:t>
      </w:r>
    </w:p>
    <w:p w14:paraId="58A514C3">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17.2</w:t>
      </w:r>
      <w:r>
        <w:rPr>
          <w:rFonts w:ascii="宋体" w:hAnsi="宋体"/>
          <w:color w:val="auto"/>
          <w:szCs w:val="21"/>
        </w:rPr>
        <w:t>本项目采用不见面招</w:t>
      </w:r>
      <w:r>
        <w:rPr>
          <w:rFonts w:hint="eastAsia" w:ascii="宋体" w:hAnsi="宋体"/>
          <w:color w:val="auto"/>
          <w:szCs w:val="21"/>
        </w:rPr>
        <w:t>交易</w:t>
      </w:r>
      <w:r>
        <w:rPr>
          <w:rFonts w:ascii="宋体" w:hAnsi="宋体"/>
          <w:color w:val="auto"/>
          <w:szCs w:val="21"/>
        </w:rPr>
        <w:t>模式</w:t>
      </w:r>
      <w:r>
        <w:rPr>
          <w:rFonts w:hint="eastAsia" w:ascii="宋体" w:hAnsi="宋体"/>
          <w:color w:val="auto"/>
          <w:szCs w:val="21"/>
        </w:rPr>
        <w:t>，</w:t>
      </w:r>
      <w:r>
        <w:rPr>
          <w:rFonts w:ascii="宋体" w:hAnsi="宋体"/>
          <w:color w:val="auto"/>
          <w:szCs w:val="21"/>
        </w:rPr>
        <w:t>使用</w:t>
      </w:r>
      <w:r>
        <w:rPr>
          <w:rFonts w:hint="eastAsia" w:ascii="宋体" w:hAnsi="宋体"/>
          <w:color w:val="auto"/>
          <w:szCs w:val="21"/>
        </w:rPr>
        <w:t>苏采云政府采购一体化平台在线进行</w:t>
      </w:r>
      <w:r>
        <w:rPr>
          <w:rFonts w:ascii="宋体" w:hAnsi="宋体"/>
          <w:color w:val="auto"/>
          <w:szCs w:val="21"/>
        </w:rPr>
        <w:t>解密。供应商应在规定的时间内对</w:t>
      </w:r>
      <w:r>
        <w:rPr>
          <w:rFonts w:hint="eastAsia" w:ascii="宋体" w:hAnsi="宋体"/>
          <w:color w:val="auto"/>
          <w:szCs w:val="21"/>
        </w:rPr>
        <w:t>响应</w:t>
      </w:r>
      <w:r>
        <w:rPr>
          <w:rFonts w:ascii="宋体" w:hAnsi="宋体"/>
          <w:color w:val="auto"/>
          <w:szCs w:val="21"/>
        </w:rPr>
        <w:t>文件进行解密，因非系统原因导致的解密失败，视为响应无效。</w:t>
      </w:r>
    </w:p>
    <w:p w14:paraId="60D45D34">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17.3</w:t>
      </w:r>
      <w:r>
        <w:rPr>
          <w:rFonts w:ascii="宋体" w:hAnsi="宋体"/>
          <w:color w:val="auto"/>
          <w:szCs w:val="21"/>
        </w:rPr>
        <w:t>供应商不足3家的，不予解密。</w:t>
      </w:r>
    </w:p>
    <w:p w14:paraId="7EAB69C7">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17.4</w:t>
      </w:r>
      <w:r>
        <w:rPr>
          <w:rFonts w:ascii="宋体" w:hAnsi="宋体"/>
          <w:color w:val="auto"/>
          <w:szCs w:val="21"/>
        </w:rPr>
        <w:t>本项目不公开报价。</w:t>
      </w:r>
    </w:p>
    <w:p w14:paraId="480ABFEC">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17.5</w:t>
      </w:r>
      <w:r>
        <w:rPr>
          <w:rFonts w:ascii="宋体" w:hAnsi="宋体"/>
          <w:color w:val="auto"/>
          <w:szCs w:val="21"/>
        </w:rPr>
        <w:t>供应商须在开标前使用“验证CA”功能验证本地计算机的控件环境是否正常，并且在</w:t>
      </w:r>
      <w:r>
        <w:rPr>
          <w:rFonts w:hint="eastAsia" w:ascii="宋体" w:hAnsi="宋体"/>
          <w:color w:val="auto"/>
          <w:szCs w:val="21"/>
        </w:rPr>
        <w:t>解密、评审</w:t>
      </w:r>
      <w:r>
        <w:rPr>
          <w:rFonts w:ascii="宋体" w:hAnsi="宋体"/>
          <w:color w:val="auto"/>
          <w:szCs w:val="21"/>
        </w:rPr>
        <w:t>过程中不可随意更换</w:t>
      </w:r>
      <w:r>
        <w:rPr>
          <w:rFonts w:hint="eastAsia" w:ascii="宋体" w:hAnsi="宋体"/>
          <w:color w:val="auto"/>
          <w:szCs w:val="21"/>
        </w:rPr>
        <w:t>计算机</w:t>
      </w:r>
      <w:r>
        <w:rPr>
          <w:rFonts w:ascii="宋体" w:hAnsi="宋体"/>
          <w:color w:val="auto"/>
          <w:szCs w:val="21"/>
        </w:rPr>
        <w:t>，必须使用验证成功的计算机进行操作，否则造成相应后果由供应商自行承担。本地计算机</w:t>
      </w:r>
      <w:r>
        <w:rPr>
          <w:rFonts w:hint="eastAsia" w:ascii="宋体" w:hAnsi="宋体"/>
          <w:color w:val="auto"/>
          <w:szCs w:val="21"/>
        </w:rPr>
        <w:t>要求安装摄像头、麦克风和音箱，保持网络通畅。</w:t>
      </w:r>
    </w:p>
    <w:p w14:paraId="2460F6A1">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17.6因本项目</w:t>
      </w:r>
      <w:r>
        <w:rPr>
          <w:rFonts w:ascii="宋体" w:hAnsi="宋体"/>
          <w:color w:val="auto"/>
          <w:szCs w:val="21"/>
        </w:rPr>
        <w:t>采用不见面交易的</w:t>
      </w:r>
      <w:r>
        <w:rPr>
          <w:rFonts w:hint="eastAsia" w:ascii="宋体" w:hAnsi="宋体"/>
          <w:color w:val="auto"/>
          <w:szCs w:val="21"/>
        </w:rPr>
        <w:t>方式</w:t>
      </w:r>
      <w:r>
        <w:rPr>
          <w:rFonts w:ascii="宋体" w:hAnsi="宋体"/>
          <w:color w:val="auto"/>
          <w:szCs w:val="21"/>
        </w:rPr>
        <w:t>，在</w:t>
      </w:r>
      <w:r>
        <w:rPr>
          <w:rFonts w:hint="eastAsia" w:ascii="宋体" w:hAnsi="宋体"/>
          <w:color w:val="auto"/>
          <w:szCs w:val="21"/>
        </w:rPr>
        <w:t>解密、评审</w:t>
      </w:r>
      <w:r>
        <w:rPr>
          <w:rFonts w:ascii="宋体" w:hAnsi="宋体"/>
          <w:color w:val="auto"/>
          <w:szCs w:val="21"/>
        </w:rPr>
        <w:t>过程中，</w:t>
      </w:r>
      <w:r>
        <w:rPr>
          <w:rFonts w:hint="eastAsia" w:ascii="宋体" w:hAnsi="宋体"/>
          <w:color w:val="auto"/>
          <w:szCs w:val="21"/>
        </w:rPr>
        <w:t>供应商</w:t>
      </w:r>
      <w:r>
        <w:rPr>
          <w:rFonts w:ascii="宋体" w:hAnsi="宋体"/>
          <w:color w:val="auto"/>
          <w:szCs w:val="21"/>
        </w:rPr>
        <w:t>需</w:t>
      </w:r>
      <w:r>
        <w:rPr>
          <w:rFonts w:hint="eastAsia" w:ascii="宋体" w:hAnsi="宋体"/>
          <w:color w:val="auto"/>
          <w:szCs w:val="21"/>
        </w:rPr>
        <w:t>要</w:t>
      </w:r>
      <w:r>
        <w:rPr>
          <w:rFonts w:ascii="宋体" w:hAnsi="宋体"/>
          <w:color w:val="auto"/>
          <w:szCs w:val="21"/>
        </w:rPr>
        <w:t>保持操作计算机前有相关责任人</w:t>
      </w:r>
      <w:r>
        <w:rPr>
          <w:rFonts w:hint="eastAsia" w:ascii="宋体" w:hAnsi="宋体"/>
          <w:color w:val="auto"/>
          <w:szCs w:val="21"/>
        </w:rPr>
        <w:t>值守，及时对于系统或者磋商小组发出的指令和要求进行响应操作。如果因为无人值守人员操作不力造成不能及时回应系统或者磋商小组指令和要求从而导致影响开标、评审结果的，责任由供应商承担</w:t>
      </w:r>
      <w:r>
        <w:rPr>
          <w:rFonts w:ascii="宋体" w:hAnsi="宋体"/>
          <w:color w:val="auto"/>
          <w:szCs w:val="21"/>
        </w:rPr>
        <w:t>。</w:t>
      </w:r>
    </w:p>
    <w:p w14:paraId="65D0972D">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17.7如果在</w:t>
      </w:r>
      <w:r>
        <w:rPr>
          <w:rFonts w:ascii="宋体" w:hAnsi="宋体"/>
          <w:color w:val="auto"/>
          <w:szCs w:val="21"/>
        </w:rPr>
        <w:t>采购</w:t>
      </w:r>
      <w:r>
        <w:rPr>
          <w:rFonts w:hint="eastAsia" w:ascii="宋体" w:hAnsi="宋体"/>
          <w:color w:val="auto"/>
          <w:szCs w:val="21"/>
        </w:rPr>
        <w:t>活动</w:t>
      </w:r>
      <w:r>
        <w:rPr>
          <w:rFonts w:ascii="宋体" w:hAnsi="宋体"/>
          <w:color w:val="auto"/>
          <w:szCs w:val="21"/>
        </w:rPr>
        <w:t>过程中出现以下情形，导致</w:t>
      </w:r>
      <w:r>
        <w:rPr>
          <w:rFonts w:hint="eastAsia" w:ascii="宋体" w:hAnsi="宋体"/>
          <w:color w:val="auto"/>
          <w:szCs w:val="21"/>
        </w:rPr>
        <w:t>“苏采云政府采购一体化平台”系统</w:t>
      </w:r>
      <w:r>
        <w:rPr>
          <w:rFonts w:ascii="宋体" w:hAnsi="宋体"/>
          <w:color w:val="auto"/>
          <w:szCs w:val="21"/>
        </w:rPr>
        <w:t>无法正常运行，或者无法保证</w:t>
      </w:r>
      <w:r>
        <w:rPr>
          <w:rFonts w:hint="eastAsia" w:ascii="宋体" w:hAnsi="宋体"/>
          <w:color w:val="auto"/>
          <w:szCs w:val="21"/>
        </w:rPr>
        <w:t>本项目采购活动</w:t>
      </w:r>
      <w:r>
        <w:rPr>
          <w:rFonts w:ascii="宋体" w:hAnsi="宋体"/>
          <w:color w:val="auto"/>
          <w:szCs w:val="21"/>
        </w:rPr>
        <w:t>的公平、公正和安全时，</w:t>
      </w:r>
      <w:r>
        <w:rPr>
          <w:rFonts w:hint="eastAsia" w:ascii="宋体" w:hAnsi="宋体"/>
          <w:color w:val="auto"/>
          <w:szCs w:val="21"/>
        </w:rPr>
        <w:t>代理机构</w:t>
      </w:r>
      <w:r>
        <w:rPr>
          <w:rFonts w:ascii="宋体" w:hAnsi="宋体"/>
          <w:color w:val="auto"/>
          <w:szCs w:val="21"/>
        </w:rPr>
        <w:t>可</w:t>
      </w:r>
      <w:r>
        <w:rPr>
          <w:rFonts w:hint="eastAsia" w:ascii="宋体" w:hAnsi="宋体"/>
          <w:color w:val="auto"/>
          <w:szCs w:val="21"/>
        </w:rPr>
        <w:t>以延缓或者暂停采购活动，情况严重的可以终止采购</w:t>
      </w:r>
      <w:r>
        <w:rPr>
          <w:rFonts w:ascii="宋体" w:hAnsi="宋体"/>
          <w:color w:val="auto"/>
          <w:szCs w:val="21"/>
        </w:rPr>
        <w:t>活动：</w:t>
      </w:r>
    </w:p>
    <w:p w14:paraId="6AAD4B5C">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1)</w:t>
      </w:r>
      <w:r>
        <w:rPr>
          <w:rFonts w:ascii="宋体" w:hAnsi="宋体"/>
          <w:color w:val="auto"/>
          <w:szCs w:val="21"/>
        </w:rPr>
        <w:t>平台</w:t>
      </w:r>
      <w:r>
        <w:rPr>
          <w:rFonts w:hint="eastAsia" w:ascii="宋体" w:hAnsi="宋体"/>
          <w:color w:val="auto"/>
          <w:szCs w:val="21"/>
        </w:rPr>
        <w:t>系统</w:t>
      </w:r>
      <w:r>
        <w:rPr>
          <w:rFonts w:ascii="宋体" w:hAnsi="宋体"/>
          <w:color w:val="auto"/>
          <w:szCs w:val="21"/>
        </w:rPr>
        <w:t>发生故障而无法登录访问的；</w:t>
      </w:r>
    </w:p>
    <w:p w14:paraId="4A1E143B">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w:t>
      </w:r>
      <w:r>
        <w:rPr>
          <w:rFonts w:ascii="宋体" w:hAnsi="宋体"/>
          <w:color w:val="auto"/>
          <w:szCs w:val="21"/>
        </w:rPr>
        <w:t>平台</w:t>
      </w:r>
      <w:r>
        <w:rPr>
          <w:rFonts w:hint="eastAsia" w:ascii="宋体" w:hAnsi="宋体"/>
          <w:color w:val="auto"/>
          <w:szCs w:val="21"/>
        </w:rPr>
        <w:t>系统</w:t>
      </w:r>
      <w:r>
        <w:rPr>
          <w:rFonts w:ascii="宋体" w:hAnsi="宋体"/>
          <w:color w:val="auto"/>
          <w:szCs w:val="21"/>
        </w:rPr>
        <w:t>应用或数据库出现错误，不能进行正常操作的；</w:t>
      </w:r>
    </w:p>
    <w:p w14:paraId="5A0C47B3">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3)</w:t>
      </w:r>
      <w:r>
        <w:rPr>
          <w:rFonts w:ascii="宋体" w:hAnsi="宋体"/>
          <w:color w:val="auto"/>
          <w:szCs w:val="21"/>
        </w:rPr>
        <w:t>平台</w:t>
      </w:r>
      <w:r>
        <w:rPr>
          <w:rFonts w:hint="eastAsia" w:ascii="宋体" w:hAnsi="宋体"/>
          <w:color w:val="auto"/>
          <w:szCs w:val="21"/>
        </w:rPr>
        <w:t>系统</w:t>
      </w:r>
      <w:r>
        <w:rPr>
          <w:rFonts w:ascii="宋体" w:hAnsi="宋体"/>
          <w:color w:val="auto"/>
          <w:szCs w:val="21"/>
        </w:rPr>
        <w:t>发现严重安全漏洞，有潜在泄密危险的；</w:t>
      </w:r>
    </w:p>
    <w:p w14:paraId="6E0B3851">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4)</w:t>
      </w:r>
      <w:r>
        <w:rPr>
          <w:rFonts w:ascii="宋体" w:hAnsi="宋体"/>
          <w:color w:val="auto"/>
          <w:szCs w:val="21"/>
        </w:rPr>
        <w:t>病毒发作导致平台</w:t>
      </w:r>
      <w:r>
        <w:rPr>
          <w:rFonts w:hint="eastAsia" w:ascii="宋体" w:hAnsi="宋体"/>
          <w:color w:val="auto"/>
          <w:szCs w:val="21"/>
        </w:rPr>
        <w:t>系统</w:t>
      </w:r>
      <w:r>
        <w:rPr>
          <w:rFonts w:ascii="宋体" w:hAnsi="宋体"/>
          <w:color w:val="auto"/>
          <w:szCs w:val="21"/>
        </w:rPr>
        <w:t>不能进行正常操作的；</w:t>
      </w:r>
    </w:p>
    <w:p w14:paraId="3C54FD64">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5)</w:t>
      </w:r>
      <w:r>
        <w:rPr>
          <w:rFonts w:ascii="宋体" w:hAnsi="宋体"/>
          <w:color w:val="auto"/>
          <w:szCs w:val="21"/>
        </w:rPr>
        <w:t>其他无法保证</w:t>
      </w:r>
      <w:r>
        <w:rPr>
          <w:rFonts w:hint="eastAsia" w:ascii="宋体" w:hAnsi="宋体"/>
          <w:color w:val="auto"/>
          <w:szCs w:val="21"/>
        </w:rPr>
        <w:t>本次采购活动</w:t>
      </w:r>
      <w:r>
        <w:rPr>
          <w:rFonts w:ascii="宋体" w:hAnsi="宋体"/>
          <w:color w:val="auto"/>
          <w:szCs w:val="21"/>
        </w:rPr>
        <w:t>的公平、公正和安全的情况。</w:t>
      </w:r>
    </w:p>
    <w:p w14:paraId="44D4CA5C">
      <w:pPr>
        <w:tabs>
          <w:tab w:val="left" w:pos="1080"/>
          <w:tab w:val="left" w:pos="2014"/>
        </w:tabs>
        <w:spacing w:line="360" w:lineRule="auto"/>
        <w:ind w:firstLine="420"/>
        <w:contextualSpacing/>
        <w:rPr>
          <w:rFonts w:ascii="宋体" w:hAnsi="宋体"/>
          <w:color w:val="auto"/>
          <w:szCs w:val="21"/>
        </w:rPr>
      </w:pPr>
      <w:r>
        <w:rPr>
          <w:rFonts w:ascii="宋体" w:hAnsi="宋体"/>
          <w:color w:val="auto"/>
          <w:szCs w:val="21"/>
        </w:rPr>
        <w:t>出现</w:t>
      </w:r>
      <w:r>
        <w:rPr>
          <w:rFonts w:hint="eastAsia" w:ascii="宋体" w:hAnsi="宋体"/>
          <w:color w:val="auto"/>
          <w:szCs w:val="21"/>
        </w:rPr>
        <w:t>上述</w:t>
      </w:r>
      <w:r>
        <w:rPr>
          <w:rFonts w:ascii="宋体" w:hAnsi="宋体"/>
          <w:color w:val="auto"/>
          <w:szCs w:val="21"/>
        </w:rPr>
        <w:t>情形，不影响采购</w:t>
      </w:r>
      <w:r>
        <w:rPr>
          <w:rFonts w:hint="eastAsia" w:ascii="宋体" w:hAnsi="宋体"/>
          <w:color w:val="auto"/>
          <w:szCs w:val="21"/>
        </w:rPr>
        <w:t>活动</w:t>
      </w:r>
      <w:r>
        <w:rPr>
          <w:rFonts w:ascii="宋体" w:hAnsi="宋体"/>
          <w:color w:val="auto"/>
          <w:szCs w:val="21"/>
        </w:rPr>
        <w:t>公平、公正性的，</w:t>
      </w:r>
      <w:r>
        <w:rPr>
          <w:rFonts w:hint="eastAsia" w:ascii="宋体" w:hAnsi="宋体"/>
          <w:color w:val="auto"/>
          <w:szCs w:val="21"/>
        </w:rPr>
        <w:t>代理机构</w:t>
      </w:r>
      <w:r>
        <w:rPr>
          <w:rFonts w:ascii="宋体" w:hAnsi="宋体"/>
          <w:color w:val="auto"/>
          <w:szCs w:val="21"/>
        </w:rPr>
        <w:t>可以待上述情形消除后继续组织</w:t>
      </w:r>
      <w:r>
        <w:rPr>
          <w:rFonts w:hint="eastAsia" w:ascii="宋体" w:hAnsi="宋体"/>
          <w:color w:val="auto"/>
          <w:szCs w:val="21"/>
        </w:rPr>
        <w:t>不见面</w:t>
      </w:r>
      <w:r>
        <w:rPr>
          <w:rFonts w:ascii="宋体" w:hAnsi="宋体"/>
          <w:color w:val="auto"/>
          <w:szCs w:val="21"/>
        </w:rPr>
        <w:t>交易</w:t>
      </w:r>
      <w:r>
        <w:rPr>
          <w:rFonts w:hint="eastAsia" w:ascii="宋体" w:hAnsi="宋体"/>
          <w:color w:val="auto"/>
          <w:szCs w:val="21"/>
        </w:rPr>
        <w:t>采购</w:t>
      </w:r>
      <w:r>
        <w:rPr>
          <w:rFonts w:ascii="宋体" w:hAnsi="宋体"/>
          <w:color w:val="auto"/>
          <w:szCs w:val="21"/>
        </w:rPr>
        <w:t>活动，也可以决定某些环节以纸质形式进行；影响或可能影响采购</w:t>
      </w:r>
      <w:r>
        <w:rPr>
          <w:rFonts w:hint="eastAsia" w:ascii="宋体" w:hAnsi="宋体"/>
          <w:color w:val="auto"/>
          <w:szCs w:val="21"/>
        </w:rPr>
        <w:t>活动</w:t>
      </w:r>
      <w:r>
        <w:rPr>
          <w:rFonts w:ascii="宋体" w:hAnsi="宋体"/>
          <w:color w:val="auto"/>
          <w:szCs w:val="21"/>
        </w:rPr>
        <w:t>公平、公正性的，应当</w:t>
      </w:r>
      <w:r>
        <w:rPr>
          <w:rFonts w:hint="eastAsia" w:ascii="宋体" w:hAnsi="宋体"/>
          <w:color w:val="auto"/>
          <w:szCs w:val="21"/>
        </w:rPr>
        <w:t>终止本次项目，</w:t>
      </w:r>
      <w:r>
        <w:rPr>
          <w:rFonts w:ascii="宋体" w:hAnsi="宋体"/>
          <w:color w:val="auto"/>
          <w:szCs w:val="21"/>
        </w:rPr>
        <w:t>重新</w:t>
      </w:r>
      <w:r>
        <w:rPr>
          <w:rFonts w:hint="eastAsia" w:ascii="宋体" w:hAnsi="宋体"/>
          <w:color w:val="auto"/>
          <w:szCs w:val="21"/>
        </w:rPr>
        <w:t>组织</w:t>
      </w:r>
      <w:r>
        <w:rPr>
          <w:rFonts w:ascii="宋体" w:hAnsi="宋体"/>
          <w:color w:val="auto"/>
          <w:szCs w:val="21"/>
        </w:rPr>
        <w:t>采购。</w:t>
      </w:r>
      <w:bookmarkEnd w:id="375"/>
    </w:p>
    <w:p w14:paraId="26660D56">
      <w:pPr>
        <w:tabs>
          <w:tab w:val="left" w:pos="360"/>
          <w:tab w:val="left" w:pos="900"/>
        </w:tabs>
        <w:spacing w:line="360" w:lineRule="auto"/>
        <w:contextualSpacing/>
        <w:outlineLvl w:val="1"/>
        <w:rPr>
          <w:rFonts w:ascii="宋体" w:hAnsi="宋体"/>
          <w:b/>
          <w:bCs/>
          <w:color w:val="auto"/>
          <w:szCs w:val="21"/>
        </w:rPr>
      </w:pPr>
      <w:r>
        <w:rPr>
          <w:rFonts w:hint="eastAsia" w:ascii="宋体" w:hAnsi="宋体"/>
          <w:b/>
          <w:bCs/>
          <w:color w:val="auto"/>
          <w:szCs w:val="21"/>
        </w:rPr>
        <w:t>18、</w:t>
      </w:r>
      <w:r>
        <w:rPr>
          <w:rFonts w:ascii="宋体" w:hAnsi="宋体"/>
          <w:b/>
          <w:bCs/>
          <w:color w:val="auto"/>
          <w:szCs w:val="21"/>
        </w:rPr>
        <w:t>磋商小组</w:t>
      </w:r>
    </w:p>
    <w:p w14:paraId="6472371F">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18.1</w:t>
      </w:r>
      <w:r>
        <w:rPr>
          <w:rFonts w:ascii="宋体" w:hAnsi="宋体"/>
          <w:color w:val="auto"/>
          <w:szCs w:val="21"/>
        </w:rPr>
        <w:t>磋商小组根据政府采购有关规定和本次采购项目的特点进行组建，并负责具体评审事务，独立履行职责。</w:t>
      </w:r>
      <w:bookmarkStart w:id="376" w:name="_Toc520356166"/>
    </w:p>
    <w:p w14:paraId="3DCA4FFB">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18.2</w:t>
      </w:r>
      <w:r>
        <w:rPr>
          <w:rFonts w:ascii="宋体" w:hAnsi="宋体"/>
          <w:color w:val="auto"/>
          <w:szCs w:val="21"/>
        </w:rPr>
        <w:t>评审专家须符合</w:t>
      </w:r>
      <w:r>
        <w:rPr>
          <w:rFonts w:hint="eastAsia" w:ascii="宋体" w:hAnsi="宋体"/>
          <w:color w:val="auto"/>
          <w:szCs w:val="21"/>
        </w:rPr>
        <w:t>相关</w:t>
      </w:r>
      <w:r>
        <w:rPr>
          <w:rFonts w:ascii="宋体" w:hAnsi="宋体"/>
          <w:color w:val="auto"/>
          <w:szCs w:val="21"/>
        </w:rPr>
        <w:t>规定。依法自行选定评审专家的，采购人和采购代理机构将查询有关信用记录，对具有行贿、受贿、欺诈等不良信用记录的人员，拒绝其参与政府采购活动。</w:t>
      </w:r>
      <w:bookmarkEnd w:id="376"/>
      <w:bookmarkStart w:id="377" w:name="_Toc520356169"/>
    </w:p>
    <w:p w14:paraId="0946E046">
      <w:pPr>
        <w:tabs>
          <w:tab w:val="left" w:pos="360"/>
          <w:tab w:val="left" w:pos="900"/>
        </w:tabs>
        <w:spacing w:line="360" w:lineRule="auto"/>
        <w:contextualSpacing/>
        <w:outlineLvl w:val="1"/>
        <w:rPr>
          <w:rFonts w:ascii="宋体" w:hAnsi="宋体"/>
          <w:b/>
          <w:bCs/>
          <w:color w:val="auto"/>
          <w:szCs w:val="21"/>
        </w:rPr>
      </w:pPr>
      <w:r>
        <w:rPr>
          <w:rFonts w:hint="eastAsia" w:ascii="宋体" w:hAnsi="宋体"/>
          <w:b/>
          <w:bCs/>
          <w:color w:val="auto"/>
          <w:szCs w:val="21"/>
        </w:rPr>
        <w:t>19、资格审查和</w:t>
      </w:r>
      <w:r>
        <w:rPr>
          <w:rFonts w:ascii="宋体" w:hAnsi="宋体"/>
          <w:b/>
          <w:bCs/>
          <w:color w:val="auto"/>
          <w:szCs w:val="21"/>
        </w:rPr>
        <w:t>评审方法和评审标准</w:t>
      </w:r>
    </w:p>
    <w:p w14:paraId="71971F8C">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19.1</w:t>
      </w:r>
      <w:r>
        <w:rPr>
          <w:rFonts w:ascii="宋体" w:hAnsi="宋体"/>
          <w:color w:val="auto"/>
          <w:szCs w:val="21"/>
        </w:rPr>
        <w:t>见第三章《评审</w:t>
      </w:r>
      <w:r>
        <w:rPr>
          <w:rFonts w:hint="eastAsia" w:ascii="宋体" w:hAnsi="宋体"/>
          <w:color w:val="auto"/>
          <w:szCs w:val="21"/>
        </w:rPr>
        <w:t>程序、评审</w:t>
      </w:r>
      <w:r>
        <w:rPr>
          <w:rFonts w:ascii="宋体" w:hAnsi="宋体"/>
          <w:color w:val="auto"/>
          <w:szCs w:val="21"/>
        </w:rPr>
        <w:t>方法和评审标准》。</w:t>
      </w:r>
    </w:p>
    <w:p w14:paraId="09A5FBA6">
      <w:pPr>
        <w:pStyle w:val="3"/>
        <w:spacing w:before="0" w:after="0" w:line="360" w:lineRule="auto"/>
        <w:contextualSpacing/>
        <w:jc w:val="center"/>
        <w:rPr>
          <w:rFonts w:ascii="宋体" w:hAnsi="宋体"/>
          <w:color w:val="auto"/>
          <w:sz w:val="21"/>
          <w:szCs w:val="21"/>
        </w:rPr>
      </w:pPr>
      <w:bookmarkStart w:id="378" w:name="_Toc265228383"/>
      <w:bookmarkStart w:id="379" w:name="_Toc127151545"/>
      <w:bookmarkStart w:id="380" w:name="_Toc226337241"/>
      <w:bookmarkStart w:id="381" w:name="_Toc305158813"/>
      <w:bookmarkStart w:id="382" w:name="_Toc226965818"/>
      <w:bookmarkStart w:id="383" w:name="_Toc150774750"/>
      <w:bookmarkStart w:id="384" w:name="_Toc151193715"/>
      <w:bookmarkStart w:id="385" w:name="_Toc151193787"/>
      <w:bookmarkStart w:id="386" w:name="_Toc264969235"/>
      <w:bookmarkStart w:id="387" w:name="_Toc142311047"/>
      <w:bookmarkStart w:id="388" w:name="_Toc151193643"/>
      <w:bookmarkStart w:id="389" w:name="_Toc151190172"/>
      <w:bookmarkStart w:id="390" w:name="_Toc226309789"/>
      <w:bookmarkStart w:id="391" w:name="_Toc151193859"/>
      <w:bookmarkStart w:id="392" w:name="_Toc151193933"/>
      <w:bookmarkStart w:id="393" w:name="_Toc195842910"/>
      <w:bookmarkStart w:id="394" w:name="_Toc226965735"/>
      <w:bookmarkStart w:id="395" w:name="_Toc150509296"/>
      <w:bookmarkStart w:id="396" w:name="_Toc305158887"/>
      <w:bookmarkStart w:id="397" w:name="_Toc150774645"/>
      <w:bookmarkStart w:id="398" w:name="_Toc150480783"/>
      <w:r>
        <w:rPr>
          <w:rFonts w:ascii="宋体" w:hAnsi="宋体"/>
          <w:color w:val="auto"/>
          <w:sz w:val="21"/>
          <w:szCs w:val="21"/>
        </w:rPr>
        <w:t xml:space="preserve">六   </w:t>
      </w:r>
      <w:bookmarkEnd w:id="377"/>
      <w:r>
        <w:rPr>
          <w:rFonts w:ascii="宋体" w:hAnsi="宋体"/>
          <w:color w:val="auto"/>
          <w:sz w:val="21"/>
          <w:szCs w:val="21"/>
        </w:rPr>
        <w:t>确定</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rFonts w:ascii="宋体" w:hAnsi="宋体"/>
          <w:color w:val="auto"/>
          <w:sz w:val="21"/>
          <w:szCs w:val="21"/>
        </w:rPr>
        <w:t>成交</w:t>
      </w:r>
    </w:p>
    <w:p w14:paraId="6A3430D5">
      <w:pPr>
        <w:tabs>
          <w:tab w:val="left" w:pos="360"/>
          <w:tab w:val="left" w:pos="900"/>
        </w:tabs>
        <w:spacing w:line="360" w:lineRule="auto"/>
        <w:contextualSpacing/>
        <w:outlineLvl w:val="1"/>
        <w:rPr>
          <w:rFonts w:ascii="宋体" w:hAnsi="宋体"/>
          <w:b/>
          <w:bCs/>
          <w:color w:val="auto"/>
          <w:szCs w:val="21"/>
        </w:rPr>
      </w:pPr>
      <w:bookmarkStart w:id="399" w:name="_Toc151193717"/>
      <w:bookmarkStart w:id="400" w:name="_Toc127151547"/>
      <w:bookmarkStart w:id="401" w:name="_Toc151193935"/>
      <w:bookmarkStart w:id="402" w:name="_Toc305158815"/>
      <w:bookmarkStart w:id="403" w:name="_Toc164229242"/>
      <w:bookmarkStart w:id="404" w:name="_Toc164229388"/>
      <w:bookmarkStart w:id="405" w:name="_Toc150774752"/>
      <w:bookmarkStart w:id="406" w:name="_Toc150480785"/>
      <w:bookmarkStart w:id="407" w:name="_Toc226965820"/>
      <w:bookmarkStart w:id="408" w:name="_Toc151190174"/>
      <w:bookmarkStart w:id="409" w:name="_Toc150774647"/>
      <w:bookmarkStart w:id="410" w:name="_Toc151193861"/>
      <w:bookmarkStart w:id="411" w:name="_Toc305158889"/>
      <w:bookmarkStart w:id="412" w:name="_Toc127161461"/>
      <w:bookmarkStart w:id="413" w:name="_Toc151193645"/>
      <w:bookmarkStart w:id="414" w:name="_Toc164351641"/>
      <w:bookmarkStart w:id="415" w:name="_Toc226337243"/>
      <w:bookmarkStart w:id="416" w:name="_Toc195842912"/>
      <w:bookmarkStart w:id="417" w:name="_Toc150509298"/>
      <w:bookmarkStart w:id="418" w:name="_Toc265228385"/>
      <w:bookmarkStart w:id="419" w:name="_Toc226309791"/>
      <w:bookmarkStart w:id="420" w:name="_Toc264969237"/>
      <w:bookmarkStart w:id="421" w:name="_Toc164608661"/>
      <w:bookmarkStart w:id="422" w:name="_Toc226965737"/>
      <w:bookmarkStart w:id="423" w:name="_Toc151193789"/>
      <w:bookmarkStart w:id="424" w:name="_Toc149720840"/>
      <w:bookmarkStart w:id="425" w:name="_Toc127151748"/>
      <w:bookmarkStart w:id="426" w:name="_Toc142311049"/>
      <w:bookmarkStart w:id="427" w:name="_Toc164608816"/>
      <w:r>
        <w:rPr>
          <w:rFonts w:hint="eastAsia" w:ascii="宋体" w:hAnsi="宋体"/>
          <w:b/>
          <w:bCs/>
          <w:color w:val="auto"/>
          <w:szCs w:val="21"/>
        </w:rPr>
        <w:t>20、</w:t>
      </w:r>
      <w:r>
        <w:rPr>
          <w:rFonts w:ascii="宋体" w:hAnsi="宋体"/>
          <w:b/>
          <w:bCs/>
          <w:color w:val="auto"/>
          <w:szCs w:val="21"/>
        </w:rPr>
        <w:t>确定成交供应商</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1951EEBB">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20.1</w:t>
      </w:r>
      <w:r>
        <w:rPr>
          <w:rFonts w:ascii="宋体" w:hAnsi="宋体"/>
          <w:color w:val="auto"/>
          <w:szCs w:val="21"/>
        </w:rPr>
        <w:t>采购人将在收到评审报告后，从评审报告提出的成交候选供应商中，按照排序由高到低的原则确定成交供应商</w:t>
      </w:r>
      <w:r>
        <w:rPr>
          <w:rFonts w:hint="eastAsia" w:ascii="宋体" w:hAnsi="宋体"/>
          <w:color w:val="auto"/>
          <w:szCs w:val="21"/>
        </w:rPr>
        <w:t>。</w:t>
      </w:r>
      <w:r>
        <w:rPr>
          <w:rFonts w:ascii="宋体" w:hAnsi="宋体"/>
          <w:color w:val="auto"/>
          <w:szCs w:val="21"/>
        </w:rPr>
        <w:t>成交候选人并列的，由采购人</w:t>
      </w:r>
      <w:r>
        <w:rPr>
          <w:rFonts w:hint="eastAsia" w:ascii="宋体" w:hAnsi="宋体"/>
          <w:color w:val="auto"/>
          <w:szCs w:val="21"/>
        </w:rPr>
        <w:t>依法</w:t>
      </w:r>
      <w:r>
        <w:rPr>
          <w:rFonts w:ascii="宋体" w:hAnsi="宋体"/>
          <w:color w:val="auto"/>
          <w:szCs w:val="21"/>
        </w:rPr>
        <w:t>确定。</w:t>
      </w:r>
    </w:p>
    <w:p w14:paraId="476DB6B9">
      <w:pPr>
        <w:tabs>
          <w:tab w:val="left" w:pos="360"/>
          <w:tab w:val="left" w:pos="900"/>
        </w:tabs>
        <w:spacing w:line="360" w:lineRule="auto"/>
        <w:contextualSpacing/>
        <w:outlineLvl w:val="1"/>
        <w:rPr>
          <w:rFonts w:ascii="宋体" w:hAnsi="宋体"/>
          <w:b/>
          <w:bCs/>
          <w:color w:val="auto"/>
          <w:szCs w:val="21"/>
        </w:rPr>
      </w:pPr>
      <w:bookmarkStart w:id="428" w:name="_Toc305158817"/>
      <w:bookmarkStart w:id="429" w:name="_Toc305158891"/>
      <w:bookmarkStart w:id="430" w:name="_Toc127151549"/>
      <w:bookmarkStart w:id="431" w:name="_Toc265228387"/>
      <w:bookmarkStart w:id="432" w:name="_Toc150480787"/>
      <w:bookmarkStart w:id="433" w:name="_Toc151193863"/>
      <w:bookmarkStart w:id="434" w:name="_Toc151193937"/>
      <w:bookmarkStart w:id="435" w:name="_Toc127151750"/>
      <w:bookmarkStart w:id="436" w:name="_Toc151193719"/>
      <w:bookmarkStart w:id="437" w:name="_Toc195842914"/>
      <w:bookmarkStart w:id="438" w:name="_Toc264969239"/>
      <w:bookmarkStart w:id="439" w:name="_Toc151190176"/>
      <w:bookmarkStart w:id="440" w:name="_Toc226965822"/>
      <w:bookmarkStart w:id="441" w:name="_Toc142311051"/>
      <w:bookmarkStart w:id="442" w:name="_Toc164608818"/>
      <w:bookmarkStart w:id="443" w:name="_Toc226965739"/>
      <w:bookmarkStart w:id="444" w:name="_Toc127161463"/>
      <w:bookmarkStart w:id="445" w:name="_Toc150774649"/>
      <w:bookmarkStart w:id="446" w:name="_Toc164608663"/>
      <w:bookmarkStart w:id="447" w:name="_Toc226309793"/>
      <w:bookmarkStart w:id="448" w:name="_Toc151193647"/>
      <w:bookmarkStart w:id="449" w:name="_Toc151193791"/>
      <w:bookmarkStart w:id="450" w:name="_Toc150774754"/>
      <w:bookmarkStart w:id="451" w:name="_Toc149720842"/>
      <w:bookmarkStart w:id="452" w:name="_Toc226337245"/>
      <w:bookmarkStart w:id="453" w:name="_Toc164229244"/>
      <w:bookmarkStart w:id="454" w:name="_Toc150509300"/>
      <w:bookmarkStart w:id="455" w:name="_Toc164351643"/>
      <w:bookmarkStart w:id="456" w:name="_Toc164229390"/>
      <w:bookmarkStart w:id="457" w:name="_Ref467307090"/>
      <w:bookmarkStart w:id="458" w:name="_Toc520356176"/>
      <w:bookmarkStart w:id="459" w:name="_Ref467306425"/>
      <w:r>
        <w:rPr>
          <w:rFonts w:hint="eastAsia" w:ascii="宋体" w:hAnsi="宋体"/>
          <w:b/>
          <w:bCs/>
          <w:color w:val="auto"/>
          <w:szCs w:val="21"/>
        </w:rPr>
        <w:t>21、</w:t>
      </w:r>
      <w:r>
        <w:rPr>
          <w:rFonts w:ascii="宋体" w:hAnsi="宋体"/>
          <w:b/>
          <w:bCs/>
          <w:color w:val="auto"/>
          <w:szCs w:val="21"/>
        </w:rPr>
        <w:t>成交公告与成交通知书</w:t>
      </w:r>
      <w:bookmarkEnd w:id="428"/>
      <w:bookmarkEnd w:id="429"/>
    </w:p>
    <w:p w14:paraId="69140989">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21.1</w:t>
      </w:r>
      <w:r>
        <w:rPr>
          <w:rFonts w:ascii="宋体" w:hAnsi="宋体"/>
          <w:color w:val="auto"/>
          <w:szCs w:val="21"/>
        </w:rPr>
        <w:t>采购人或采购代理机构将在成交供应商确定后2个工作日内，在</w:t>
      </w:r>
      <w:r>
        <w:rPr>
          <w:rFonts w:hint="eastAsia" w:ascii="宋体" w:hAnsi="宋体"/>
          <w:color w:val="auto"/>
          <w:szCs w:val="21"/>
        </w:rPr>
        <w:t>常州市政府采购网</w:t>
      </w:r>
      <w:r>
        <w:rPr>
          <w:rFonts w:ascii="宋体" w:hAnsi="宋体"/>
          <w:color w:val="auto"/>
          <w:szCs w:val="21"/>
        </w:rPr>
        <w:t>公告成交结果，同时向成交供应商发出成交通知书，成交公告期限为1个工作日。</w:t>
      </w:r>
    </w:p>
    <w:p w14:paraId="6A4848DD">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21.2</w:t>
      </w:r>
      <w:r>
        <w:rPr>
          <w:rFonts w:ascii="宋体" w:hAnsi="宋体"/>
          <w:color w:val="auto"/>
          <w:szCs w:val="21"/>
        </w:rPr>
        <w:t>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olor w:val="auto"/>
          <w:szCs w:val="21"/>
        </w:rPr>
        <w:t>。</w:t>
      </w:r>
    </w:p>
    <w:p w14:paraId="3297DE9E">
      <w:pPr>
        <w:tabs>
          <w:tab w:val="left" w:pos="360"/>
          <w:tab w:val="left" w:pos="900"/>
        </w:tabs>
        <w:spacing w:line="360" w:lineRule="auto"/>
        <w:contextualSpacing/>
        <w:outlineLvl w:val="1"/>
        <w:rPr>
          <w:rFonts w:ascii="宋体" w:hAnsi="宋体"/>
          <w:b/>
          <w:bCs/>
          <w:color w:val="auto"/>
          <w:szCs w:val="21"/>
        </w:rPr>
      </w:pPr>
      <w:r>
        <w:rPr>
          <w:rFonts w:hint="eastAsia" w:ascii="宋体" w:hAnsi="宋体"/>
          <w:b/>
          <w:bCs/>
          <w:color w:val="auto"/>
          <w:szCs w:val="21"/>
        </w:rPr>
        <w:t>22、</w:t>
      </w:r>
      <w:r>
        <w:rPr>
          <w:rFonts w:ascii="宋体" w:hAnsi="宋体"/>
          <w:b/>
          <w:bCs/>
          <w:color w:val="auto"/>
          <w:szCs w:val="21"/>
        </w:rPr>
        <w:t>终止</w:t>
      </w:r>
    </w:p>
    <w:p w14:paraId="67ACBCB8">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22.1</w:t>
      </w:r>
      <w:r>
        <w:rPr>
          <w:rFonts w:ascii="宋体" w:hAnsi="宋体"/>
          <w:color w:val="auto"/>
          <w:szCs w:val="21"/>
        </w:rPr>
        <w:t>在采购中，出现下列情形之一的，采购人或采购代理机构将终止竞争性磋商采购活动，发布项目终止公告并说明原因，重新开展采购活动：</w:t>
      </w:r>
    </w:p>
    <w:p w14:paraId="716E3A5D">
      <w:pPr>
        <w:spacing w:line="360" w:lineRule="auto"/>
        <w:ind w:firstLine="420"/>
        <w:contextualSpacing/>
        <w:rPr>
          <w:rFonts w:ascii="宋体" w:hAnsi="宋体"/>
          <w:color w:val="auto"/>
          <w:szCs w:val="21"/>
        </w:rPr>
      </w:pPr>
      <w:r>
        <w:rPr>
          <w:rFonts w:hint="eastAsia" w:ascii="宋体" w:hAnsi="宋体"/>
          <w:color w:val="auto"/>
          <w:szCs w:val="21"/>
        </w:rPr>
        <w:t>22.1.1</w:t>
      </w:r>
      <w:r>
        <w:rPr>
          <w:rFonts w:ascii="宋体" w:hAnsi="宋体"/>
          <w:color w:val="auto"/>
          <w:szCs w:val="21"/>
        </w:rPr>
        <w:t>因情况变化，不再符合规定的竞争性磋商采购方式适用情形的；</w:t>
      </w:r>
    </w:p>
    <w:p w14:paraId="48FE2A9E">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22.1.2</w:t>
      </w:r>
      <w:r>
        <w:rPr>
          <w:rFonts w:ascii="宋体" w:hAnsi="宋体"/>
          <w:color w:val="auto"/>
          <w:szCs w:val="21"/>
        </w:rPr>
        <w:t>出现影响采购公正的违法、违规行为的；</w:t>
      </w:r>
    </w:p>
    <w:p w14:paraId="33B148A9">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22.1.3</w:t>
      </w:r>
      <w:r>
        <w:rPr>
          <w:rFonts w:ascii="宋体" w:hAnsi="宋体"/>
          <w:color w:val="auto"/>
          <w:szCs w:val="21"/>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17FB99B7">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22.1.4平台系统</w:t>
      </w:r>
      <w:r>
        <w:rPr>
          <w:rFonts w:ascii="宋体" w:hAnsi="宋体"/>
          <w:color w:val="auto"/>
          <w:szCs w:val="21"/>
        </w:rPr>
        <w:t>出现</w:t>
      </w:r>
      <w:r>
        <w:rPr>
          <w:rFonts w:hint="eastAsia" w:ascii="宋体" w:hAnsi="宋体"/>
          <w:color w:val="auto"/>
          <w:szCs w:val="21"/>
        </w:rPr>
        <w:t>序号17.7的所述</w:t>
      </w:r>
      <w:r>
        <w:rPr>
          <w:rFonts w:ascii="宋体" w:hAnsi="宋体"/>
          <w:color w:val="auto"/>
          <w:szCs w:val="21"/>
        </w:rPr>
        <w:t>情形，</w:t>
      </w:r>
      <w:r>
        <w:rPr>
          <w:rFonts w:hint="eastAsia" w:ascii="宋体" w:hAnsi="宋体"/>
          <w:color w:val="auto"/>
          <w:szCs w:val="21"/>
        </w:rPr>
        <w:t>情况严重且</w:t>
      </w:r>
      <w:r>
        <w:rPr>
          <w:rFonts w:ascii="宋体" w:hAnsi="宋体"/>
          <w:color w:val="auto"/>
          <w:szCs w:val="21"/>
        </w:rPr>
        <w:t>影响采购</w:t>
      </w:r>
      <w:r>
        <w:rPr>
          <w:rFonts w:hint="eastAsia" w:ascii="宋体" w:hAnsi="宋体"/>
          <w:color w:val="auto"/>
          <w:szCs w:val="21"/>
        </w:rPr>
        <w:t>活动</w:t>
      </w:r>
      <w:r>
        <w:rPr>
          <w:rFonts w:ascii="宋体" w:hAnsi="宋体"/>
          <w:color w:val="auto"/>
          <w:szCs w:val="21"/>
        </w:rPr>
        <w:t>公平、公正性的</w:t>
      </w:r>
      <w:r>
        <w:rPr>
          <w:rFonts w:hint="eastAsia" w:ascii="宋体" w:hAnsi="宋体"/>
          <w:color w:val="auto"/>
          <w:szCs w:val="21"/>
        </w:rPr>
        <w:t>。</w:t>
      </w:r>
    </w:p>
    <w:p w14:paraId="2C4ED874">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22.1.5</w:t>
      </w:r>
      <w:r>
        <w:rPr>
          <w:rFonts w:ascii="宋体" w:hAnsi="宋体"/>
          <w:color w:val="auto"/>
          <w:szCs w:val="21"/>
        </w:rPr>
        <w:t>因重大变故，采购任务取消的。</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p>
    <w:p w14:paraId="22AB8B7D">
      <w:pPr>
        <w:tabs>
          <w:tab w:val="left" w:pos="360"/>
          <w:tab w:val="left" w:pos="900"/>
        </w:tabs>
        <w:spacing w:line="360" w:lineRule="auto"/>
        <w:contextualSpacing/>
        <w:outlineLvl w:val="1"/>
        <w:rPr>
          <w:rFonts w:ascii="宋体" w:hAnsi="宋体"/>
          <w:b/>
          <w:bCs/>
          <w:color w:val="auto"/>
          <w:szCs w:val="21"/>
        </w:rPr>
      </w:pPr>
      <w:bookmarkStart w:id="460" w:name="_Toc151190177"/>
      <w:bookmarkStart w:id="461" w:name="_Toc226965823"/>
      <w:bookmarkStart w:id="462" w:name="_Toc127161464"/>
      <w:bookmarkStart w:id="463" w:name="_Toc226965740"/>
      <w:bookmarkStart w:id="464" w:name="_Toc305158892"/>
      <w:bookmarkStart w:id="465" w:name="_Ref467307204"/>
      <w:bookmarkStart w:id="466" w:name="_Toc150480788"/>
      <w:bookmarkStart w:id="467" w:name="_Toc151193864"/>
      <w:bookmarkStart w:id="468" w:name="_Toc226337246"/>
      <w:bookmarkStart w:id="469" w:name="_Toc150774650"/>
      <w:bookmarkStart w:id="470" w:name="_Toc264969240"/>
      <w:bookmarkStart w:id="471" w:name="_Toc151193648"/>
      <w:bookmarkStart w:id="472" w:name="_Toc150774755"/>
      <w:bookmarkStart w:id="473" w:name="_Ref467306978"/>
      <w:bookmarkStart w:id="474" w:name="_Toc226309794"/>
      <w:bookmarkStart w:id="475" w:name="_Toc151193792"/>
      <w:bookmarkStart w:id="476" w:name="_Toc305158818"/>
      <w:bookmarkStart w:id="477" w:name="_Toc150509301"/>
      <w:bookmarkStart w:id="478" w:name="_Toc151193720"/>
      <w:bookmarkStart w:id="479" w:name="_Toc164351644"/>
      <w:bookmarkStart w:id="480" w:name="_Toc142311052"/>
      <w:bookmarkStart w:id="481" w:name="_Toc164608664"/>
      <w:bookmarkStart w:id="482" w:name="_Ref467306377"/>
      <w:bookmarkStart w:id="483" w:name="_Toc127151751"/>
      <w:bookmarkStart w:id="484" w:name="_Toc265228388"/>
      <w:bookmarkStart w:id="485" w:name="_Toc151193938"/>
      <w:bookmarkStart w:id="486" w:name="_Toc164229245"/>
      <w:bookmarkStart w:id="487" w:name="_Toc164229391"/>
      <w:bookmarkStart w:id="488" w:name="_Toc149720843"/>
      <w:bookmarkStart w:id="489" w:name="_Ref467307062"/>
      <w:bookmarkStart w:id="490" w:name="_Toc164608819"/>
      <w:bookmarkStart w:id="491" w:name="_Toc195842915"/>
      <w:bookmarkStart w:id="492" w:name="_Toc520356175"/>
      <w:bookmarkStart w:id="493" w:name="_Toc127151550"/>
      <w:r>
        <w:rPr>
          <w:rFonts w:hint="eastAsia" w:ascii="宋体" w:hAnsi="宋体"/>
          <w:b/>
          <w:bCs/>
          <w:color w:val="auto"/>
          <w:szCs w:val="21"/>
        </w:rPr>
        <w:t>23、</w:t>
      </w:r>
      <w:r>
        <w:rPr>
          <w:rFonts w:ascii="宋体" w:hAnsi="宋体"/>
          <w:b/>
          <w:bCs/>
          <w:color w:val="auto"/>
          <w:szCs w:val="21"/>
        </w:rPr>
        <w:t>签订合同</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14:paraId="0421741E">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23.1</w:t>
      </w:r>
      <w:r>
        <w:rPr>
          <w:rFonts w:ascii="宋体" w:hAnsi="宋体"/>
          <w:color w:val="auto"/>
          <w:szCs w:val="21"/>
        </w:rPr>
        <w:t>采购人与成交供应商将在成交通知书发出之日起</w:t>
      </w:r>
      <w:r>
        <w:rPr>
          <w:rFonts w:hint="eastAsia" w:ascii="宋体" w:hAnsi="宋体"/>
          <w:color w:val="auto"/>
          <w:szCs w:val="21"/>
        </w:rPr>
        <w:t>15</w:t>
      </w:r>
      <w:r>
        <w:rPr>
          <w:rFonts w:ascii="宋体" w:hAnsi="宋体"/>
          <w:color w:val="auto"/>
          <w:szCs w:val="21"/>
        </w:rPr>
        <w:t>日内，按照磋商文件确定的合同文本以及采购标的、规格型号、采购金额、采购数量、技术和服务要求等事项签订政府采购合同。</w:t>
      </w:r>
    </w:p>
    <w:p w14:paraId="1CEAF8C3">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23.2</w:t>
      </w:r>
      <w:r>
        <w:rPr>
          <w:rFonts w:ascii="宋体" w:hAnsi="宋体"/>
          <w:color w:val="auto"/>
          <w:szCs w:val="21"/>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27FCBDAC">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23.3</w:t>
      </w:r>
      <w:r>
        <w:rPr>
          <w:rFonts w:ascii="宋体" w:hAnsi="宋体"/>
          <w:color w:val="auto"/>
          <w:szCs w:val="21"/>
        </w:rPr>
        <w:t>联合体获得成交资格的，联合体各方应当共同与采购人签订合同，就成交项目向采购人承担连带责任。</w:t>
      </w:r>
    </w:p>
    <w:p w14:paraId="2638F29B">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23.4</w:t>
      </w:r>
      <w:r>
        <w:rPr>
          <w:rFonts w:ascii="宋体" w:hAnsi="宋体"/>
          <w:color w:val="auto"/>
          <w:szCs w:val="21"/>
        </w:rPr>
        <w:t>政府采购合同不能转包。</w:t>
      </w:r>
    </w:p>
    <w:p w14:paraId="336D354C">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23.5</w:t>
      </w:r>
      <w:r>
        <w:rPr>
          <w:rFonts w:ascii="宋体" w:hAnsi="宋体"/>
          <w:color w:val="auto"/>
          <w:szCs w:val="21"/>
        </w:rPr>
        <w:t>采购人允许采用分包方式履行合同的，成交供应商可以依法采取分包方式履行合同。本项目</w:t>
      </w:r>
      <w:r>
        <w:rPr>
          <w:rFonts w:hint="eastAsia" w:ascii="宋体" w:hAnsi="宋体"/>
          <w:color w:val="auto"/>
          <w:szCs w:val="21"/>
        </w:rPr>
        <w:t>是</w:t>
      </w:r>
      <w:r>
        <w:rPr>
          <w:rFonts w:ascii="宋体" w:hAnsi="宋体"/>
          <w:color w:val="auto"/>
          <w:szCs w:val="21"/>
        </w:rPr>
        <w:t>否允许分包，见《供应商须知资料表》。政府采购合同分包履行的，应当在响应文件中载明分包承担主体，分包承担主体应当具备相应资质条件且不得再次分包，</w:t>
      </w:r>
      <w:r>
        <w:rPr>
          <w:rFonts w:ascii="宋体" w:hAnsi="宋体"/>
          <w:b/>
          <w:color w:val="auto"/>
          <w:szCs w:val="21"/>
        </w:rPr>
        <w:t>否则响应无效</w:t>
      </w:r>
      <w:r>
        <w:rPr>
          <w:rFonts w:ascii="宋体" w:hAnsi="宋体"/>
          <w:color w:val="auto"/>
          <w:szCs w:val="21"/>
        </w:rPr>
        <w:t>。成交供应商就采购项目和分包项目向采购人负责，分包供应商就分包项目承担责任。</w:t>
      </w:r>
      <w:bookmarkEnd w:id="457"/>
      <w:bookmarkEnd w:id="458"/>
      <w:bookmarkEnd w:id="459"/>
    </w:p>
    <w:p w14:paraId="0D49AFC7">
      <w:pPr>
        <w:tabs>
          <w:tab w:val="left" w:pos="360"/>
          <w:tab w:val="left" w:pos="900"/>
        </w:tabs>
        <w:spacing w:line="360" w:lineRule="auto"/>
        <w:contextualSpacing/>
        <w:outlineLvl w:val="1"/>
        <w:rPr>
          <w:rFonts w:ascii="宋体" w:hAnsi="宋体"/>
          <w:b/>
          <w:bCs/>
          <w:color w:val="auto"/>
          <w:szCs w:val="21"/>
        </w:rPr>
      </w:pPr>
      <w:r>
        <w:rPr>
          <w:rFonts w:hint="eastAsia" w:ascii="宋体" w:hAnsi="宋体"/>
          <w:b/>
          <w:bCs/>
          <w:color w:val="auto"/>
          <w:szCs w:val="21"/>
        </w:rPr>
        <w:t>24、</w:t>
      </w:r>
      <w:r>
        <w:rPr>
          <w:rFonts w:ascii="宋体" w:hAnsi="宋体"/>
          <w:b/>
          <w:bCs/>
          <w:color w:val="auto"/>
          <w:szCs w:val="21"/>
        </w:rPr>
        <w:t>询问与质疑</w:t>
      </w:r>
    </w:p>
    <w:p w14:paraId="1109928A">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24.1</w:t>
      </w:r>
      <w:r>
        <w:rPr>
          <w:rFonts w:ascii="宋体" w:hAnsi="宋体"/>
          <w:color w:val="auto"/>
          <w:szCs w:val="21"/>
        </w:rPr>
        <w:t>询问</w:t>
      </w:r>
    </w:p>
    <w:p w14:paraId="7B5AB9A5">
      <w:pPr>
        <w:spacing w:line="360" w:lineRule="auto"/>
        <w:ind w:firstLine="420"/>
        <w:contextualSpacing/>
        <w:rPr>
          <w:rFonts w:ascii="宋体" w:hAnsi="宋体"/>
          <w:color w:val="auto"/>
          <w:szCs w:val="21"/>
        </w:rPr>
      </w:pPr>
      <w:r>
        <w:rPr>
          <w:rFonts w:hint="eastAsia" w:ascii="宋体" w:hAnsi="宋体"/>
          <w:color w:val="auto"/>
          <w:szCs w:val="21"/>
        </w:rPr>
        <w:t>24.1.1</w:t>
      </w:r>
      <w:r>
        <w:rPr>
          <w:rFonts w:ascii="宋体" w:hAnsi="宋体"/>
          <w:color w:val="auto"/>
          <w:szCs w:val="21"/>
        </w:rPr>
        <w:t>供应商对政府采购活动事项有疑问的，可依法提出询问，并按《供应商须知资料表》载明的形式送达采购人或采购代理机构。</w:t>
      </w:r>
    </w:p>
    <w:p w14:paraId="650ECF6A">
      <w:pPr>
        <w:spacing w:line="360" w:lineRule="auto"/>
        <w:ind w:firstLine="420"/>
        <w:contextualSpacing/>
        <w:rPr>
          <w:rFonts w:ascii="宋体" w:hAnsi="宋体"/>
          <w:color w:val="auto"/>
          <w:szCs w:val="21"/>
        </w:rPr>
      </w:pPr>
      <w:r>
        <w:rPr>
          <w:rFonts w:hint="eastAsia" w:ascii="宋体" w:hAnsi="宋体"/>
          <w:color w:val="auto"/>
          <w:szCs w:val="21"/>
        </w:rPr>
        <w:t>24.1.2</w:t>
      </w:r>
      <w:r>
        <w:rPr>
          <w:rFonts w:ascii="宋体" w:hAnsi="宋体"/>
          <w:color w:val="auto"/>
          <w:szCs w:val="21"/>
        </w:rPr>
        <w:t>采购人或采购代理机构对供应商依法提出的询问，在3个工作日内作出答复，但答复的内容不得涉及商业秘密。</w:t>
      </w:r>
    </w:p>
    <w:p w14:paraId="4A265CC9">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24.2质疑</w:t>
      </w:r>
    </w:p>
    <w:p w14:paraId="1F016B54">
      <w:pPr>
        <w:spacing w:line="360" w:lineRule="auto"/>
        <w:ind w:firstLine="420"/>
        <w:contextualSpacing/>
        <w:rPr>
          <w:rFonts w:ascii="宋体" w:hAnsi="宋体"/>
          <w:color w:val="auto"/>
          <w:szCs w:val="21"/>
        </w:rPr>
      </w:pPr>
      <w:r>
        <w:rPr>
          <w:rFonts w:hint="eastAsia" w:ascii="宋体" w:hAnsi="宋体"/>
          <w:color w:val="auto"/>
          <w:szCs w:val="21"/>
        </w:rPr>
        <w:t>24.2.1</w:t>
      </w:r>
      <w:r>
        <w:rPr>
          <w:rFonts w:ascii="宋体" w:hAnsi="宋体"/>
          <w:color w:val="auto"/>
          <w:szCs w:val="21"/>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5A883905">
      <w:pPr>
        <w:spacing w:line="360" w:lineRule="auto"/>
        <w:ind w:firstLine="422"/>
        <w:contextualSpacing/>
        <w:rPr>
          <w:rFonts w:ascii="宋体" w:hAnsi="宋体"/>
          <w:color w:val="auto"/>
          <w:szCs w:val="21"/>
        </w:rPr>
      </w:pPr>
      <w:r>
        <w:rPr>
          <w:rFonts w:hint="eastAsia" w:ascii="宋体" w:hAnsi="宋体"/>
          <w:b/>
          <w:color w:val="auto"/>
          <w:szCs w:val="21"/>
        </w:rPr>
        <w:t>24.2.2磋商文件中采购需求以及相关部分（第四章、第五章以及供应商资格要求）由采购人负责制定和管理，对该部分内容有询问或者质疑的，供应商应当向采购人书面提出，由采购人负责接收和回复。</w:t>
      </w:r>
    </w:p>
    <w:p w14:paraId="53C175A4">
      <w:pPr>
        <w:spacing w:line="360" w:lineRule="auto"/>
        <w:ind w:firstLine="420"/>
        <w:contextualSpacing/>
        <w:rPr>
          <w:rFonts w:ascii="宋体" w:hAnsi="宋体"/>
          <w:color w:val="auto"/>
          <w:szCs w:val="21"/>
        </w:rPr>
      </w:pPr>
      <w:r>
        <w:rPr>
          <w:rFonts w:hint="eastAsia" w:ascii="宋体" w:hAnsi="宋体"/>
          <w:color w:val="auto"/>
          <w:szCs w:val="21"/>
        </w:rPr>
        <w:t>24.2.3</w:t>
      </w:r>
      <w:r>
        <w:rPr>
          <w:rFonts w:ascii="宋体" w:hAnsi="宋体"/>
          <w:color w:val="auto"/>
          <w:szCs w:val="21"/>
        </w:rPr>
        <w:t>质疑函须使用财政部制定的范本文件。</w:t>
      </w:r>
      <w:r>
        <w:rPr>
          <w:rFonts w:hint="eastAsia" w:ascii="宋体" w:hAnsi="宋体"/>
          <w:color w:val="auto"/>
          <w:szCs w:val="21"/>
        </w:rPr>
        <w:t>（下载网址：</w:t>
      </w:r>
      <w:r>
        <w:rPr>
          <w:color w:val="auto"/>
        </w:rPr>
        <w:fldChar w:fldCharType="begin"/>
      </w:r>
      <w:r>
        <w:rPr>
          <w:color w:val="auto"/>
        </w:rPr>
        <w:instrText xml:space="preserve"> HYPERLINK "http://gks.mof.gov.cn/ztztz/zhengfucaigouguanli/201802/t20180201_2804589.htm" </w:instrText>
      </w:r>
      <w:r>
        <w:rPr>
          <w:color w:val="auto"/>
        </w:rPr>
        <w:fldChar w:fldCharType="separate"/>
      </w:r>
      <w:r>
        <w:rPr>
          <w:rFonts w:ascii="宋体" w:hAnsi="宋体"/>
          <w:color w:val="auto"/>
          <w:szCs w:val="21"/>
        </w:rPr>
        <w:t>http://gk</w:t>
      </w:r>
      <w:bookmarkStart w:id="494" w:name="_Hlt100654014"/>
      <w:r>
        <w:rPr>
          <w:rFonts w:ascii="宋体" w:hAnsi="宋体"/>
          <w:color w:val="auto"/>
          <w:szCs w:val="21"/>
        </w:rPr>
        <w:t>s</w:t>
      </w:r>
      <w:bookmarkEnd w:id="494"/>
      <w:r>
        <w:rPr>
          <w:rFonts w:ascii="宋体" w:hAnsi="宋体"/>
          <w:color w:val="auto"/>
          <w:szCs w:val="21"/>
        </w:rPr>
        <w:t>.m</w:t>
      </w:r>
      <w:bookmarkStart w:id="495" w:name="_Hlt100653994"/>
      <w:bookmarkStart w:id="496" w:name="_Hlt100653993"/>
      <w:r>
        <w:rPr>
          <w:rFonts w:ascii="宋体" w:hAnsi="宋体"/>
          <w:color w:val="auto"/>
          <w:szCs w:val="21"/>
        </w:rPr>
        <w:t>o</w:t>
      </w:r>
      <w:bookmarkEnd w:id="495"/>
      <w:bookmarkEnd w:id="496"/>
      <w:bookmarkStart w:id="497" w:name="_Hlt101169156"/>
      <w:r>
        <w:rPr>
          <w:rFonts w:ascii="宋体" w:hAnsi="宋体"/>
          <w:color w:val="auto"/>
          <w:szCs w:val="21"/>
        </w:rPr>
        <w:t>f</w:t>
      </w:r>
      <w:bookmarkEnd w:id="497"/>
      <w:r>
        <w:rPr>
          <w:rFonts w:ascii="宋体" w:hAnsi="宋体"/>
          <w:color w:val="auto"/>
          <w:szCs w:val="21"/>
        </w:rPr>
        <w:t>.gov.cn/ztztz/zhengfucaigouguanli/201802/t20180201_2804589.htm</w:t>
      </w:r>
      <w:r>
        <w:rPr>
          <w:rFonts w:ascii="宋体" w:hAnsi="宋体"/>
          <w:color w:val="auto"/>
          <w:szCs w:val="21"/>
        </w:rPr>
        <w:fldChar w:fldCharType="end"/>
      </w:r>
      <w:r>
        <w:rPr>
          <w:rFonts w:hint="eastAsia" w:ascii="宋体" w:hAnsi="宋体"/>
          <w:color w:val="auto"/>
          <w:szCs w:val="21"/>
        </w:rPr>
        <w:t>）</w:t>
      </w:r>
    </w:p>
    <w:p w14:paraId="22040C06">
      <w:pPr>
        <w:spacing w:line="360" w:lineRule="auto"/>
        <w:ind w:firstLine="420"/>
        <w:contextualSpacing/>
        <w:rPr>
          <w:rFonts w:ascii="宋体" w:hAnsi="宋体"/>
          <w:color w:val="auto"/>
          <w:szCs w:val="21"/>
        </w:rPr>
      </w:pPr>
      <w:r>
        <w:rPr>
          <w:rFonts w:hint="eastAsia" w:ascii="宋体" w:hAnsi="宋体"/>
          <w:color w:val="auto"/>
          <w:szCs w:val="21"/>
        </w:rPr>
        <w:t>24.2.4</w:t>
      </w:r>
      <w:r>
        <w:rPr>
          <w:rFonts w:ascii="宋体" w:hAnsi="宋体"/>
          <w:color w:val="auto"/>
          <w:szCs w:val="21"/>
        </w:rPr>
        <w:t>供应商为自然人的，应当由本人签字；供应商为法人或者其他组织的，应当由法定代表人、主要负责人，或者其授权代表签字或者盖章，并加盖公章。</w:t>
      </w:r>
    </w:p>
    <w:p w14:paraId="29DDAE46">
      <w:pPr>
        <w:spacing w:line="360" w:lineRule="auto"/>
        <w:ind w:firstLine="420"/>
        <w:contextualSpacing/>
        <w:rPr>
          <w:rFonts w:ascii="宋体" w:hAnsi="宋体"/>
          <w:color w:val="auto"/>
          <w:szCs w:val="21"/>
        </w:rPr>
      </w:pPr>
      <w:r>
        <w:rPr>
          <w:rFonts w:hint="eastAsia" w:ascii="宋体" w:hAnsi="宋体"/>
          <w:color w:val="auto"/>
          <w:szCs w:val="21"/>
        </w:rPr>
        <w:t>24</w:t>
      </w:r>
      <w:r>
        <w:rPr>
          <w:rFonts w:ascii="宋体" w:hAnsi="宋体"/>
          <w:color w:val="auto"/>
          <w:szCs w:val="21"/>
        </w:rPr>
        <w:t>.</w:t>
      </w:r>
      <w:r>
        <w:rPr>
          <w:rFonts w:hint="eastAsia" w:ascii="宋体" w:hAnsi="宋体"/>
          <w:color w:val="auto"/>
          <w:szCs w:val="21"/>
        </w:rPr>
        <w:t>2.5</w:t>
      </w:r>
      <w:r>
        <w:rPr>
          <w:rFonts w:ascii="宋体" w:hAnsi="宋体"/>
          <w:color w:val="auto"/>
          <w:szCs w:val="21"/>
        </w:rPr>
        <w:t>供应商应在法定质疑期内一次性提出针对同一采购程序环节的质疑，法定质疑期内针对同一采购程序环节再次提出的质疑，采购人、采购代理机构有权不予答复。</w:t>
      </w:r>
    </w:p>
    <w:p w14:paraId="2E02F069">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24.3</w:t>
      </w:r>
      <w:r>
        <w:rPr>
          <w:rFonts w:ascii="宋体" w:hAnsi="宋体"/>
          <w:color w:val="auto"/>
          <w:szCs w:val="21"/>
        </w:rPr>
        <w:t>接收询问和质疑的联系部门、联系电话和通讯地址见《供应商须知资料表》</w:t>
      </w:r>
      <w:r>
        <w:rPr>
          <w:rFonts w:hint="eastAsia" w:ascii="宋体" w:hAnsi="宋体"/>
          <w:color w:val="auto"/>
          <w:szCs w:val="21"/>
        </w:rPr>
        <w:t>。</w:t>
      </w:r>
    </w:p>
    <w:p w14:paraId="7564A1C9">
      <w:pPr>
        <w:tabs>
          <w:tab w:val="left" w:pos="360"/>
          <w:tab w:val="left" w:pos="900"/>
        </w:tabs>
        <w:spacing w:line="360" w:lineRule="auto"/>
        <w:contextualSpacing/>
        <w:outlineLvl w:val="1"/>
        <w:rPr>
          <w:rFonts w:ascii="宋体" w:hAnsi="宋体"/>
          <w:b/>
          <w:bCs/>
          <w:color w:val="auto"/>
          <w:szCs w:val="21"/>
        </w:rPr>
      </w:pPr>
      <w:r>
        <w:rPr>
          <w:rFonts w:hint="eastAsia" w:ascii="宋体" w:hAnsi="宋体"/>
          <w:b/>
          <w:bCs/>
          <w:color w:val="auto"/>
          <w:szCs w:val="21"/>
        </w:rPr>
        <w:t>25、</w:t>
      </w:r>
      <w:r>
        <w:rPr>
          <w:rFonts w:ascii="宋体" w:hAnsi="宋体"/>
          <w:b/>
          <w:bCs/>
          <w:color w:val="auto"/>
          <w:szCs w:val="21"/>
        </w:rPr>
        <w:t>代理费</w:t>
      </w:r>
    </w:p>
    <w:p w14:paraId="3433DE86">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25.1</w:t>
      </w:r>
      <w:r>
        <w:rPr>
          <w:rFonts w:ascii="宋体" w:hAnsi="宋体"/>
          <w:color w:val="auto"/>
          <w:szCs w:val="21"/>
        </w:rPr>
        <w:t>收费对象、收费标准及缴纳时间见《供应商须知资料表》。由成交供应商支付的，成交供应商须一次性向采购代理机构缴纳代理费，报价应包含代理费用。</w:t>
      </w:r>
    </w:p>
    <w:bookmarkEnd w:id="0"/>
    <w:bookmarkEnd w:id="1"/>
    <w:p w14:paraId="4A002196">
      <w:pPr>
        <w:tabs>
          <w:tab w:val="left" w:pos="2307"/>
        </w:tabs>
        <w:spacing w:after="100" w:afterAutospacing="1" w:line="360" w:lineRule="auto"/>
        <w:ind w:firstLine="422"/>
        <w:contextualSpacing/>
        <w:jc w:val="center"/>
        <w:rPr>
          <w:rFonts w:ascii="宋体" w:hAnsi="宋体"/>
          <w:b/>
          <w:color w:val="auto"/>
          <w:szCs w:val="21"/>
        </w:rPr>
      </w:pPr>
    </w:p>
    <w:p w14:paraId="759F0D3A">
      <w:pPr>
        <w:pStyle w:val="7"/>
        <w:rPr>
          <w:color w:val="auto"/>
        </w:rPr>
      </w:pPr>
      <w:bookmarkStart w:id="498" w:name="_Toc393194382"/>
      <w:bookmarkStart w:id="499" w:name="_Toc19244"/>
      <w:bookmarkStart w:id="500" w:name="_Toc329009664"/>
      <w:bookmarkStart w:id="501" w:name="_Toc9316"/>
      <w:bookmarkStart w:id="502" w:name="_Toc747"/>
    </w:p>
    <w:p w14:paraId="7C4609BD">
      <w:pPr>
        <w:tabs>
          <w:tab w:val="left" w:pos="2307"/>
        </w:tabs>
        <w:spacing w:line="360" w:lineRule="auto"/>
        <w:jc w:val="center"/>
        <w:rPr>
          <w:rFonts w:ascii="宋体" w:hAnsi="宋体"/>
          <w:b/>
          <w:color w:val="auto"/>
          <w:sz w:val="32"/>
          <w:szCs w:val="32"/>
        </w:rPr>
      </w:pPr>
      <w:r>
        <w:rPr>
          <w:rFonts w:hint="eastAsia" w:ascii="宋体" w:hAnsi="宋体"/>
          <w:b/>
          <w:color w:val="auto"/>
          <w:sz w:val="32"/>
          <w:szCs w:val="32"/>
        </w:rPr>
        <w:t>第三章　</w:t>
      </w:r>
      <w:r>
        <w:rPr>
          <w:rFonts w:ascii="宋体" w:hAnsi="宋体"/>
          <w:b/>
          <w:color w:val="auto"/>
          <w:sz w:val="32"/>
          <w:szCs w:val="32"/>
        </w:rPr>
        <w:t>评审</w:t>
      </w:r>
      <w:r>
        <w:rPr>
          <w:rFonts w:hint="eastAsia" w:ascii="宋体" w:hAnsi="宋体"/>
          <w:b/>
          <w:color w:val="auto"/>
          <w:sz w:val="32"/>
          <w:szCs w:val="32"/>
        </w:rPr>
        <w:t>程序、评审</w:t>
      </w:r>
      <w:r>
        <w:rPr>
          <w:rFonts w:ascii="宋体" w:hAnsi="宋体"/>
          <w:b/>
          <w:color w:val="auto"/>
          <w:sz w:val="32"/>
          <w:szCs w:val="32"/>
        </w:rPr>
        <w:t>方法和评审标准</w:t>
      </w:r>
    </w:p>
    <w:p w14:paraId="2EA526D8">
      <w:pPr>
        <w:pStyle w:val="3"/>
        <w:spacing w:before="0" w:line="360" w:lineRule="auto"/>
        <w:jc w:val="center"/>
        <w:rPr>
          <w:rFonts w:ascii="宋体" w:hAnsi="宋体"/>
          <w:color w:val="auto"/>
          <w:sz w:val="21"/>
          <w:szCs w:val="21"/>
        </w:rPr>
      </w:pPr>
      <w:r>
        <w:rPr>
          <w:rFonts w:ascii="宋体" w:hAnsi="宋体"/>
          <w:color w:val="auto"/>
          <w:sz w:val="21"/>
          <w:szCs w:val="21"/>
        </w:rPr>
        <w:t>一、</w:t>
      </w:r>
      <w:r>
        <w:rPr>
          <w:rFonts w:hint="eastAsia" w:ascii="宋体" w:hAnsi="宋体"/>
          <w:color w:val="auto"/>
          <w:sz w:val="21"/>
          <w:szCs w:val="21"/>
        </w:rPr>
        <w:t>评审</w:t>
      </w:r>
      <w:r>
        <w:rPr>
          <w:rFonts w:ascii="宋体" w:hAnsi="宋体"/>
          <w:color w:val="auto"/>
          <w:sz w:val="21"/>
          <w:szCs w:val="21"/>
        </w:rPr>
        <w:t>程序</w:t>
      </w:r>
    </w:p>
    <w:p w14:paraId="65ACD4CA">
      <w:pPr>
        <w:tabs>
          <w:tab w:val="left" w:pos="29"/>
        </w:tabs>
        <w:spacing w:line="360" w:lineRule="auto"/>
        <w:jc w:val="left"/>
        <w:rPr>
          <w:rFonts w:ascii="宋体" w:hAnsi="宋体"/>
          <w:b/>
          <w:bCs/>
          <w:color w:val="auto"/>
          <w:szCs w:val="21"/>
        </w:rPr>
      </w:pPr>
      <w:r>
        <w:rPr>
          <w:rFonts w:ascii="宋体" w:hAnsi="宋体"/>
          <w:b/>
          <w:color w:val="auto"/>
          <w:szCs w:val="21"/>
        </w:rPr>
        <w:tab/>
      </w:r>
      <w:bookmarkStart w:id="503" w:name="_Toc127161455"/>
      <w:bookmarkStart w:id="504" w:name="_Toc305158883"/>
      <w:bookmarkStart w:id="505" w:name="_Toc151190168"/>
      <w:bookmarkStart w:id="506" w:name="_Toc226965731"/>
      <w:bookmarkStart w:id="507" w:name="_Toc150774746"/>
      <w:bookmarkStart w:id="508" w:name="_Toc151193639"/>
      <w:bookmarkStart w:id="509" w:name="_Toc151193929"/>
      <w:bookmarkStart w:id="510" w:name="_Toc265228379"/>
      <w:bookmarkStart w:id="511" w:name="_Toc164608655"/>
      <w:bookmarkStart w:id="512" w:name="_Toc195842906"/>
      <w:bookmarkStart w:id="513" w:name="_Toc151193783"/>
      <w:bookmarkStart w:id="514" w:name="_Toc150774641"/>
      <w:bookmarkStart w:id="515" w:name="_Toc226337237"/>
      <w:bookmarkStart w:id="516" w:name="_Toc150509292"/>
      <w:bookmarkStart w:id="517" w:name="_Toc164608810"/>
      <w:bookmarkStart w:id="518" w:name="_Toc151193855"/>
      <w:bookmarkStart w:id="519" w:name="_Toc164229382"/>
      <w:bookmarkStart w:id="520" w:name="_Toc264969231"/>
      <w:bookmarkStart w:id="521" w:name="_Toc226965814"/>
      <w:bookmarkStart w:id="522" w:name="_Toc226309785"/>
      <w:bookmarkStart w:id="523" w:name="_Toc127151541"/>
      <w:bookmarkStart w:id="524" w:name="_Toc142311043"/>
      <w:bookmarkStart w:id="525" w:name="_Toc151193711"/>
      <w:bookmarkStart w:id="526" w:name="_Toc164351635"/>
      <w:bookmarkStart w:id="527" w:name="_Toc149720834"/>
      <w:bookmarkStart w:id="528" w:name="_Toc127151742"/>
      <w:bookmarkStart w:id="529" w:name="_Toc305158809"/>
      <w:bookmarkStart w:id="530" w:name="_Toc164229236"/>
      <w:bookmarkStart w:id="531" w:name="_Toc150480779"/>
      <w:bookmarkStart w:id="532" w:name="_Toc353873941"/>
      <w:bookmarkStart w:id="533" w:name="_Toc353825551"/>
      <w:r>
        <w:rPr>
          <w:rFonts w:hint="eastAsia" w:ascii="宋体" w:hAnsi="宋体"/>
          <w:b/>
          <w:color w:val="auto"/>
          <w:szCs w:val="21"/>
        </w:rPr>
        <w:t>1、</w:t>
      </w:r>
      <w:r>
        <w:rPr>
          <w:rFonts w:ascii="宋体" w:hAnsi="宋体"/>
          <w:b/>
          <w:color w:val="auto"/>
          <w:szCs w:val="21"/>
        </w:rPr>
        <w:t xml:space="preserve"> </w:t>
      </w:r>
      <w:r>
        <w:rPr>
          <w:rFonts w:ascii="宋体" w:hAnsi="宋体"/>
          <w:b/>
          <w:bCs/>
          <w:color w:val="auto"/>
          <w:szCs w:val="21"/>
        </w:rPr>
        <w:t>响应文件的</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r>
        <w:rPr>
          <w:rFonts w:ascii="宋体" w:hAnsi="宋体"/>
          <w:b/>
          <w:bCs/>
          <w:color w:val="auto"/>
          <w:szCs w:val="21"/>
        </w:rPr>
        <w:t>资格性检查和符合性审查</w:t>
      </w:r>
    </w:p>
    <w:p w14:paraId="5E1F13EB">
      <w:pPr>
        <w:tabs>
          <w:tab w:val="left" w:pos="1080"/>
        </w:tabs>
        <w:spacing w:line="360" w:lineRule="auto"/>
        <w:ind w:firstLine="420"/>
        <w:rPr>
          <w:rFonts w:ascii="宋体" w:hAnsi="宋体"/>
          <w:color w:val="auto"/>
          <w:szCs w:val="21"/>
        </w:rPr>
      </w:pPr>
      <w:r>
        <w:rPr>
          <w:rFonts w:hint="eastAsia" w:ascii="宋体" w:hAnsi="宋体"/>
          <w:color w:val="auto"/>
          <w:szCs w:val="21"/>
        </w:rPr>
        <w:t>1.1</w:t>
      </w:r>
      <w:r>
        <w:rPr>
          <w:rFonts w:ascii="宋体" w:hAnsi="宋体"/>
          <w:color w:val="auto"/>
          <w:szCs w:val="21"/>
        </w:rPr>
        <w:t>磋商小组将根据《资格</w:t>
      </w:r>
      <w:r>
        <w:rPr>
          <w:rFonts w:hint="eastAsia" w:ascii="宋体" w:hAnsi="宋体"/>
          <w:color w:val="auto"/>
          <w:szCs w:val="21"/>
        </w:rPr>
        <w:t>审查</w:t>
      </w:r>
      <w:r>
        <w:rPr>
          <w:rFonts w:ascii="宋体" w:hAnsi="宋体"/>
          <w:color w:val="auto"/>
          <w:szCs w:val="21"/>
        </w:rPr>
        <w:t>要求》和《符合性审查要求》中规定的内容，对供应商进行检查，并形成检查结果。供应商《响应文件》有任何一项不符合《资格</w:t>
      </w:r>
      <w:r>
        <w:rPr>
          <w:rFonts w:hint="eastAsia" w:ascii="宋体" w:hAnsi="宋体"/>
          <w:color w:val="auto"/>
          <w:szCs w:val="21"/>
        </w:rPr>
        <w:t>审查</w:t>
      </w:r>
      <w:r>
        <w:rPr>
          <w:rFonts w:ascii="宋体" w:hAnsi="宋体"/>
          <w:color w:val="auto"/>
          <w:szCs w:val="21"/>
        </w:rPr>
        <w:t>要求》和《符合性审查要求》要求的，视为未实质性响应磋商文件。未实质性响应磋商文件的响应文件按</w:t>
      </w:r>
      <w:r>
        <w:rPr>
          <w:rFonts w:ascii="宋体" w:hAnsi="宋体"/>
          <w:b/>
          <w:color w:val="auto"/>
          <w:szCs w:val="21"/>
        </w:rPr>
        <w:t>无效响应</w:t>
      </w:r>
      <w:r>
        <w:rPr>
          <w:rFonts w:ascii="宋体" w:hAnsi="宋体"/>
          <w:color w:val="auto"/>
          <w:szCs w:val="21"/>
        </w:rPr>
        <w:t>处理，磋商小组应当告知提交响应文件的供应商。</w:t>
      </w:r>
    </w:p>
    <w:p w14:paraId="775F8575">
      <w:pPr>
        <w:tabs>
          <w:tab w:val="left" w:pos="1080"/>
        </w:tabs>
        <w:spacing w:line="360" w:lineRule="auto"/>
        <w:ind w:firstLine="420"/>
        <w:rPr>
          <w:rFonts w:ascii="宋体" w:hAnsi="宋体"/>
          <w:color w:val="auto"/>
          <w:szCs w:val="21"/>
        </w:rPr>
      </w:pPr>
      <w:r>
        <w:rPr>
          <w:rFonts w:hint="eastAsia" w:ascii="宋体" w:hAnsi="宋体"/>
          <w:color w:val="auto"/>
          <w:szCs w:val="21"/>
        </w:rPr>
        <w:t>1.2</w:t>
      </w:r>
      <w:r>
        <w:rPr>
          <w:rFonts w:ascii="宋体" w:hAnsi="宋体"/>
          <w:color w:val="auto"/>
          <w:szCs w:val="21"/>
        </w:rPr>
        <w:t>《资格</w:t>
      </w:r>
      <w:r>
        <w:rPr>
          <w:rFonts w:hint="eastAsia" w:ascii="宋体" w:hAnsi="宋体"/>
          <w:color w:val="auto"/>
          <w:szCs w:val="21"/>
        </w:rPr>
        <w:t>审查</w:t>
      </w:r>
      <w:r>
        <w:rPr>
          <w:rFonts w:ascii="宋体" w:hAnsi="宋体"/>
          <w:color w:val="auto"/>
          <w:szCs w:val="21"/>
        </w:rPr>
        <w:t>要求》中对格式有要求的，除竞争性磋商文件另有规定外，均为“实质性格式”文件。</w:t>
      </w:r>
    </w:p>
    <w:p w14:paraId="4358A66B">
      <w:pPr>
        <w:tabs>
          <w:tab w:val="left" w:pos="1080"/>
        </w:tabs>
        <w:spacing w:line="360" w:lineRule="auto"/>
        <w:ind w:firstLine="420"/>
        <w:rPr>
          <w:rFonts w:ascii="宋体" w:hAnsi="宋体"/>
          <w:color w:val="auto"/>
          <w:szCs w:val="21"/>
        </w:rPr>
      </w:pPr>
      <w:r>
        <w:rPr>
          <w:rFonts w:hint="eastAsia" w:ascii="宋体" w:hAnsi="宋体"/>
          <w:color w:val="auto"/>
          <w:szCs w:val="21"/>
        </w:rPr>
        <w:t>1.3</w:t>
      </w:r>
      <w:r>
        <w:rPr>
          <w:rFonts w:ascii="宋体" w:hAnsi="宋体"/>
          <w:color w:val="auto"/>
          <w:szCs w:val="21"/>
        </w:rPr>
        <w:t>《资格</w:t>
      </w:r>
      <w:r>
        <w:rPr>
          <w:rFonts w:hint="eastAsia" w:ascii="宋体" w:hAnsi="宋体"/>
          <w:color w:val="auto"/>
          <w:szCs w:val="21"/>
        </w:rPr>
        <w:t>审查</w:t>
      </w:r>
      <w:r>
        <w:rPr>
          <w:rFonts w:ascii="宋体" w:hAnsi="宋体"/>
          <w:color w:val="auto"/>
          <w:szCs w:val="21"/>
        </w:rPr>
        <w:t>要求》见下表：</w:t>
      </w:r>
    </w:p>
    <w:p w14:paraId="4958CB29">
      <w:pPr>
        <w:tabs>
          <w:tab w:val="left" w:pos="900"/>
          <w:tab w:val="left" w:pos="1080"/>
        </w:tabs>
        <w:spacing w:line="360" w:lineRule="auto"/>
        <w:ind w:left="1077" w:firstLine="2951"/>
        <w:rPr>
          <w:rFonts w:ascii="宋体" w:hAnsi="宋体"/>
          <w:b/>
          <w:color w:val="auto"/>
          <w:szCs w:val="21"/>
        </w:rPr>
      </w:pPr>
      <w:r>
        <w:rPr>
          <w:rFonts w:ascii="宋体" w:hAnsi="宋体"/>
          <w:b/>
          <w:color w:val="auto"/>
          <w:szCs w:val="21"/>
        </w:rPr>
        <w:t>资格</w:t>
      </w:r>
      <w:r>
        <w:rPr>
          <w:rFonts w:hint="eastAsia" w:ascii="宋体" w:hAnsi="宋体"/>
          <w:b/>
          <w:color w:val="auto"/>
          <w:szCs w:val="21"/>
        </w:rPr>
        <w:t>审查</w:t>
      </w:r>
    </w:p>
    <w:tbl>
      <w:tblPr>
        <w:tblStyle w:val="60"/>
        <w:tblW w:w="5537" w:type="pct"/>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2"/>
        <w:gridCol w:w="1980"/>
        <w:gridCol w:w="5825"/>
        <w:gridCol w:w="1639"/>
      </w:tblGrid>
      <w:tr w14:paraId="4AD45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09" w:type="pct"/>
            <w:noWrap w:val="0"/>
            <w:vAlign w:val="center"/>
          </w:tcPr>
          <w:p w14:paraId="43530F85">
            <w:pPr>
              <w:tabs>
                <w:tab w:val="left" w:pos="1080"/>
              </w:tabs>
              <w:jc w:val="center"/>
              <w:rPr>
                <w:rFonts w:ascii="宋体" w:hAnsi="宋体"/>
                <w:b/>
                <w:color w:val="auto"/>
                <w:szCs w:val="21"/>
              </w:rPr>
            </w:pPr>
            <w:bookmarkStart w:id="534" w:name="_Hlt487972895"/>
            <w:bookmarkEnd w:id="534"/>
            <w:r>
              <w:rPr>
                <w:rFonts w:ascii="宋体" w:hAnsi="宋体"/>
                <w:b/>
                <w:color w:val="auto"/>
                <w:szCs w:val="21"/>
              </w:rPr>
              <w:t>序号</w:t>
            </w:r>
          </w:p>
        </w:tc>
        <w:tc>
          <w:tcPr>
            <w:tcW w:w="963" w:type="pct"/>
            <w:noWrap w:val="0"/>
            <w:vAlign w:val="center"/>
          </w:tcPr>
          <w:p w14:paraId="1DF4CFEE">
            <w:pPr>
              <w:tabs>
                <w:tab w:val="left" w:pos="1080"/>
              </w:tabs>
              <w:jc w:val="center"/>
              <w:rPr>
                <w:rFonts w:ascii="宋体" w:hAnsi="宋体"/>
                <w:b/>
                <w:color w:val="auto"/>
                <w:szCs w:val="21"/>
              </w:rPr>
            </w:pPr>
            <w:r>
              <w:rPr>
                <w:rFonts w:ascii="宋体" w:hAnsi="宋体"/>
                <w:b/>
                <w:color w:val="auto"/>
                <w:szCs w:val="21"/>
              </w:rPr>
              <w:t>审查因素</w:t>
            </w:r>
          </w:p>
        </w:tc>
        <w:tc>
          <w:tcPr>
            <w:tcW w:w="2830" w:type="pct"/>
            <w:noWrap w:val="0"/>
            <w:vAlign w:val="center"/>
          </w:tcPr>
          <w:p w14:paraId="69EB8D86">
            <w:pPr>
              <w:tabs>
                <w:tab w:val="left" w:pos="1080"/>
              </w:tabs>
              <w:jc w:val="center"/>
              <w:rPr>
                <w:rFonts w:ascii="宋体" w:hAnsi="宋体"/>
                <w:b/>
                <w:color w:val="auto"/>
                <w:szCs w:val="21"/>
              </w:rPr>
            </w:pPr>
            <w:r>
              <w:rPr>
                <w:rFonts w:ascii="宋体" w:hAnsi="宋体"/>
                <w:b/>
                <w:color w:val="auto"/>
                <w:szCs w:val="21"/>
              </w:rPr>
              <w:t>审查内容</w:t>
            </w:r>
          </w:p>
        </w:tc>
        <w:tc>
          <w:tcPr>
            <w:tcW w:w="797" w:type="pct"/>
            <w:noWrap w:val="0"/>
            <w:vAlign w:val="center"/>
          </w:tcPr>
          <w:p w14:paraId="10BC48A2">
            <w:pPr>
              <w:tabs>
                <w:tab w:val="left" w:pos="1080"/>
              </w:tabs>
              <w:jc w:val="center"/>
              <w:rPr>
                <w:rFonts w:ascii="宋体" w:hAnsi="宋体"/>
                <w:b/>
                <w:color w:val="auto"/>
                <w:szCs w:val="21"/>
              </w:rPr>
            </w:pPr>
            <w:r>
              <w:rPr>
                <w:rFonts w:ascii="宋体" w:hAnsi="宋体"/>
                <w:b/>
                <w:color w:val="auto"/>
                <w:szCs w:val="21"/>
              </w:rPr>
              <w:t>格式要求</w:t>
            </w:r>
          </w:p>
        </w:tc>
      </w:tr>
      <w:tr w14:paraId="3E76F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9" w:type="pct"/>
            <w:noWrap w:val="0"/>
            <w:vAlign w:val="center"/>
          </w:tcPr>
          <w:p w14:paraId="354F2B5C">
            <w:pPr>
              <w:tabs>
                <w:tab w:val="left" w:pos="1080"/>
              </w:tabs>
              <w:jc w:val="center"/>
              <w:rPr>
                <w:rFonts w:ascii="宋体" w:hAnsi="宋体"/>
                <w:color w:val="auto"/>
                <w:szCs w:val="21"/>
              </w:rPr>
            </w:pPr>
            <w:r>
              <w:rPr>
                <w:rFonts w:ascii="宋体" w:hAnsi="宋体"/>
                <w:color w:val="auto"/>
                <w:szCs w:val="21"/>
              </w:rPr>
              <w:t>1</w:t>
            </w:r>
          </w:p>
        </w:tc>
        <w:tc>
          <w:tcPr>
            <w:tcW w:w="963" w:type="pct"/>
            <w:noWrap w:val="0"/>
            <w:vAlign w:val="center"/>
          </w:tcPr>
          <w:p w14:paraId="20000316">
            <w:pPr>
              <w:tabs>
                <w:tab w:val="left" w:pos="1080"/>
              </w:tabs>
              <w:rPr>
                <w:rFonts w:ascii="宋体" w:hAnsi="宋体"/>
                <w:color w:val="auto"/>
                <w:szCs w:val="21"/>
              </w:rPr>
            </w:pPr>
            <w:r>
              <w:rPr>
                <w:rFonts w:hint="eastAsia" w:ascii="宋体" w:hAnsi="宋体"/>
                <w:color w:val="auto"/>
                <w:szCs w:val="21"/>
              </w:rPr>
              <w:t xml:space="preserve"> </w:t>
            </w:r>
            <w:r>
              <w:rPr>
                <w:rFonts w:hint="eastAsia" w:ascii="宋体" w:hAnsi="宋体"/>
                <w:bCs/>
                <w:color w:val="auto"/>
                <w:szCs w:val="21"/>
              </w:rPr>
              <w:t>营业执照副本（事业单位法人证书）</w:t>
            </w:r>
          </w:p>
        </w:tc>
        <w:tc>
          <w:tcPr>
            <w:tcW w:w="2830" w:type="pct"/>
            <w:noWrap w:val="0"/>
            <w:vAlign w:val="center"/>
          </w:tcPr>
          <w:p w14:paraId="30663F9D">
            <w:pPr>
              <w:tabs>
                <w:tab w:val="left" w:pos="1080"/>
              </w:tabs>
              <w:rPr>
                <w:rFonts w:ascii="宋体" w:hAnsi="宋体"/>
                <w:color w:val="auto"/>
                <w:szCs w:val="21"/>
              </w:rPr>
            </w:pPr>
            <w:r>
              <w:rPr>
                <w:rFonts w:hint="eastAsia" w:ascii="宋体" w:hAnsi="宋体"/>
                <w:bCs/>
                <w:color w:val="auto"/>
                <w:szCs w:val="21"/>
              </w:rPr>
              <w:t>营业执照副本和税务登记证副本(或“三证合一”的营业执照副本）或事业单位法人证书</w:t>
            </w:r>
          </w:p>
        </w:tc>
        <w:tc>
          <w:tcPr>
            <w:tcW w:w="797" w:type="pct"/>
            <w:noWrap w:val="0"/>
            <w:vAlign w:val="center"/>
          </w:tcPr>
          <w:p w14:paraId="232C30FD">
            <w:pPr>
              <w:tabs>
                <w:tab w:val="left" w:pos="1080"/>
              </w:tabs>
              <w:ind w:firstLine="630"/>
              <w:rPr>
                <w:rFonts w:ascii="宋体" w:hAnsi="宋体"/>
                <w:color w:val="auto"/>
                <w:szCs w:val="21"/>
              </w:rPr>
            </w:pPr>
            <w:r>
              <w:rPr>
                <w:rFonts w:hint="eastAsia" w:ascii="宋体" w:hAnsi="宋体"/>
                <w:color w:val="auto"/>
                <w:szCs w:val="21"/>
              </w:rPr>
              <w:t>/</w:t>
            </w:r>
          </w:p>
        </w:tc>
      </w:tr>
      <w:tr w14:paraId="43B37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9" w:type="pct"/>
            <w:noWrap w:val="0"/>
            <w:vAlign w:val="center"/>
          </w:tcPr>
          <w:p w14:paraId="7D10BDBF">
            <w:pPr>
              <w:tabs>
                <w:tab w:val="left" w:pos="1080"/>
              </w:tabs>
              <w:jc w:val="center"/>
              <w:rPr>
                <w:rFonts w:ascii="宋体" w:hAnsi="宋体"/>
                <w:color w:val="auto"/>
                <w:szCs w:val="21"/>
              </w:rPr>
            </w:pPr>
            <w:r>
              <w:rPr>
                <w:rFonts w:hint="eastAsia" w:ascii="宋体" w:hAnsi="宋体"/>
                <w:color w:val="auto"/>
                <w:szCs w:val="21"/>
              </w:rPr>
              <w:t>2</w:t>
            </w:r>
          </w:p>
        </w:tc>
        <w:tc>
          <w:tcPr>
            <w:tcW w:w="963" w:type="pct"/>
            <w:noWrap w:val="0"/>
            <w:vAlign w:val="center"/>
          </w:tcPr>
          <w:p w14:paraId="0BE54F1E">
            <w:pPr>
              <w:tabs>
                <w:tab w:val="left" w:pos="1080"/>
              </w:tabs>
              <w:rPr>
                <w:rFonts w:ascii="宋体" w:hAnsi="宋体"/>
                <w:color w:val="auto"/>
                <w:szCs w:val="21"/>
              </w:rPr>
            </w:pPr>
            <w:r>
              <w:rPr>
                <w:rFonts w:hint="eastAsia" w:ascii="宋体" w:hAnsi="宋体"/>
                <w:bCs/>
                <w:color w:val="auto"/>
                <w:szCs w:val="21"/>
              </w:rPr>
              <w:t>法定代表人身份证明书或授权委托书</w:t>
            </w:r>
          </w:p>
        </w:tc>
        <w:tc>
          <w:tcPr>
            <w:tcW w:w="2830" w:type="pct"/>
            <w:noWrap w:val="0"/>
            <w:vAlign w:val="center"/>
          </w:tcPr>
          <w:p w14:paraId="0DF31545">
            <w:pPr>
              <w:widowControl/>
              <w:spacing w:line="360" w:lineRule="auto"/>
              <w:jc w:val="left"/>
              <w:rPr>
                <w:rFonts w:ascii="宋体" w:hAnsi="宋体"/>
                <w:color w:val="auto"/>
                <w:szCs w:val="21"/>
              </w:rPr>
            </w:pPr>
            <w:r>
              <w:rPr>
                <w:rFonts w:hint="eastAsia" w:ascii="宋体" w:hAnsi="宋体"/>
                <w:bCs/>
                <w:color w:val="auto"/>
                <w:szCs w:val="21"/>
              </w:rPr>
              <w:t>法定代表人身份证明书或授权委托书；</w:t>
            </w:r>
            <w:r>
              <w:rPr>
                <w:rFonts w:hint="eastAsia" w:ascii="宋体" w:hAnsi="宋体" w:cs="宋体"/>
                <w:color w:val="auto"/>
                <w:szCs w:val="21"/>
              </w:rPr>
              <w:t>如有供应商授权委托人需提供近三个月（</w:t>
            </w:r>
            <w:r>
              <w:rPr>
                <w:rFonts w:hint="eastAsia" w:ascii="宋体" w:hAnsi="宋体" w:cs="宋体"/>
                <w:color w:val="auto"/>
                <w:szCs w:val="21"/>
                <w:lang w:eastAsia="zh-CN"/>
              </w:rPr>
              <w:t>2026年2月-2026年4月</w:t>
            </w:r>
            <w:r>
              <w:rPr>
                <w:rFonts w:hint="eastAsia" w:ascii="宋体" w:hAnsi="宋体" w:cs="宋体"/>
                <w:color w:val="auto"/>
                <w:szCs w:val="21"/>
              </w:rPr>
              <w:t>）为其缴纳社保的记录（如果有授权委托情况的，必须提供），若委托人为退休人员，提供该人员的退休证明及投标人与其签订的聘用合同复印件</w:t>
            </w:r>
            <w:r>
              <w:rPr>
                <w:rFonts w:hint="eastAsia" w:ascii="宋体" w:hAnsi="宋体" w:cs="宋体"/>
                <w:b/>
                <w:bCs/>
                <w:color w:val="auto"/>
                <w:szCs w:val="21"/>
              </w:rPr>
              <w:t>。</w:t>
            </w:r>
          </w:p>
        </w:tc>
        <w:tc>
          <w:tcPr>
            <w:tcW w:w="797" w:type="pct"/>
            <w:noWrap w:val="0"/>
            <w:vAlign w:val="center"/>
          </w:tcPr>
          <w:p w14:paraId="6DB86537">
            <w:pPr>
              <w:tabs>
                <w:tab w:val="left" w:pos="1080"/>
              </w:tabs>
              <w:rPr>
                <w:rFonts w:ascii="宋体" w:hAnsi="宋体"/>
                <w:color w:val="auto"/>
                <w:szCs w:val="21"/>
              </w:rPr>
            </w:pPr>
            <w:r>
              <w:rPr>
                <w:rFonts w:ascii="宋体" w:hAnsi="宋体"/>
                <w:color w:val="auto"/>
                <w:szCs w:val="21"/>
              </w:rPr>
              <w:t>格式见《</w:t>
            </w:r>
            <w:r>
              <w:rPr>
                <w:rFonts w:hint="eastAsia" w:ascii="宋体" w:hAnsi="宋体"/>
                <w:color w:val="auto"/>
                <w:szCs w:val="21"/>
              </w:rPr>
              <w:t>响应</w:t>
            </w:r>
            <w:r>
              <w:rPr>
                <w:rFonts w:ascii="宋体" w:hAnsi="宋体"/>
                <w:color w:val="auto"/>
                <w:szCs w:val="21"/>
              </w:rPr>
              <w:t>文件格式》</w:t>
            </w:r>
          </w:p>
        </w:tc>
      </w:tr>
      <w:tr w14:paraId="12EE9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9" w:type="pct"/>
            <w:noWrap w:val="0"/>
            <w:vAlign w:val="center"/>
          </w:tcPr>
          <w:p w14:paraId="782FC140">
            <w:pPr>
              <w:tabs>
                <w:tab w:val="left" w:pos="1080"/>
              </w:tabs>
              <w:jc w:val="center"/>
              <w:rPr>
                <w:rFonts w:ascii="宋体" w:hAnsi="宋体"/>
                <w:color w:val="auto"/>
                <w:szCs w:val="21"/>
              </w:rPr>
            </w:pPr>
            <w:r>
              <w:rPr>
                <w:rFonts w:hint="eastAsia" w:ascii="宋体" w:hAnsi="宋体"/>
                <w:color w:val="auto"/>
                <w:szCs w:val="21"/>
              </w:rPr>
              <w:t>3</w:t>
            </w:r>
          </w:p>
        </w:tc>
        <w:tc>
          <w:tcPr>
            <w:tcW w:w="963" w:type="pct"/>
            <w:noWrap w:val="0"/>
            <w:vAlign w:val="center"/>
          </w:tcPr>
          <w:p w14:paraId="70BCBBF3">
            <w:pPr>
              <w:tabs>
                <w:tab w:val="left" w:pos="1080"/>
              </w:tabs>
              <w:rPr>
                <w:rFonts w:ascii="宋体" w:hAnsi="宋体"/>
                <w:color w:val="auto"/>
                <w:szCs w:val="21"/>
              </w:rPr>
            </w:pPr>
            <w:r>
              <w:rPr>
                <w:rFonts w:hint="eastAsia" w:ascii="宋体" w:hAnsi="宋体"/>
                <w:color w:val="auto"/>
                <w:szCs w:val="21"/>
              </w:rPr>
              <w:t>供应商资格声明</w:t>
            </w:r>
          </w:p>
        </w:tc>
        <w:tc>
          <w:tcPr>
            <w:tcW w:w="2830" w:type="pct"/>
            <w:noWrap w:val="0"/>
            <w:vAlign w:val="center"/>
          </w:tcPr>
          <w:p w14:paraId="3FF98C38">
            <w:pPr>
              <w:tabs>
                <w:tab w:val="left" w:pos="1080"/>
              </w:tabs>
              <w:rPr>
                <w:rFonts w:ascii="宋体" w:hAnsi="宋体"/>
                <w:color w:val="auto"/>
                <w:szCs w:val="21"/>
              </w:rPr>
            </w:pPr>
            <w:r>
              <w:rPr>
                <w:rFonts w:ascii="宋体" w:hAnsi="宋体"/>
                <w:color w:val="auto"/>
                <w:szCs w:val="21"/>
              </w:rPr>
              <w:t>《</w:t>
            </w:r>
            <w:r>
              <w:rPr>
                <w:rFonts w:hint="eastAsia" w:ascii="宋体" w:hAnsi="宋体"/>
                <w:color w:val="auto"/>
                <w:szCs w:val="21"/>
              </w:rPr>
              <w:t>资格承诺声明函</w:t>
            </w:r>
            <w:r>
              <w:rPr>
                <w:rFonts w:ascii="宋体" w:hAnsi="宋体"/>
                <w:color w:val="auto"/>
                <w:szCs w:val="21"/>
              </w:rPr>
              <w:t>》</w:t>
            </w:r>
          </w:p>
        </w:tc>
        <w:tc>
          <w:tcPr>
            <w:tcW w:w="797" w:type="pct"/>
            <w:noWrap w:val="0"/>
            <w:vAlign w:val="center"/>
          </w:tcPr>
          <w:p w14:paraId="0872B5DF">
            <w:pPr>
              <w:tabs>
                <w:tab w:val="left" w:pos="1080"/>
              </w:tabs>
              <w:rPr>
                <w:rFonts w:ascii="宋体" w:hAnsi="宋体"/>
                <w:color w:val="auto"/>
                <w:szCs w:val="21"/>
              </w:rPr>
            </w:pPr>
            <w:r>
              <w:rPr>
                <w:rFonts w:ascii="宋体" w:hAnsi="宋体"/>
                <w:color w:val="auto"/>
                <w:szCs w:val="21"/>
              </w:rPr>
              <w:t>格式见《</w:t>
            </w:r>
            <w:r>
              <w:rPr>
                <w:rFonts w:hint="eastAsia" w:ascii="宋体" w:hAnsi="宋体"/>
                <w:color w:val="auto"/>
                <w:szCs w:val="21"/>
              </w:rPr>
              <w:t>响应</w:t>
            </w:r>
            <w:r>
              <w:rPr>
                <w:rFonts w:ascii="宋体" w:hAnsi="宋体"/>
                <w:color w:val="auto"/>
                <w:szCs w:val="21"/>
              </w:rPr>
              <w:t>文件格式》</w:t>
            </w:r>
          </w:p>
        </w:tc>
      </w:tr>
      <w:tr w14:paraId="21E75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9" w:type="pct"/>
            <w:noWrap w:val="0"/>
            <w:vAlign w:val="center"/>
          </w:tcPr>
          <w:p w14:paraId="08678C82">
            <w:pPr>
              <w:tabs>
                <w:tab w:val="left" w:pos="1080"/>
              </w:tabs>
              <w:jc w:val="center"/>
              <w:rPr>
                <w:rFonts w:ascii="宋体" w:hAnsi="宋体"/>
                <w:color w:val="auto"/>
                <w:szCs w:val="21"/>
              </w:rPr>
            </w:pPr>
            <w:r>
              <w:rPr>
                <w:rFonts w:hint="eastAsia" w:ascii="宋体" w:hAnsi="宋体"/>
                <w:color w:val="auto"/>
                <w:szCs w:val="21"/>
              </w:rPr>
              <w:t>4</w:t>
            </w:r>
          </w:p>
        </w:tc>
        <w:tc>
          <w:tcPr>
            <w:tcW w:w="963" w:type="pct"/>
            <w:noWrap w:val="0"/>
            <w:vAlign w:val="center"/>
          </w:tcPr>
          <w:p w14:paraId="0A76D20F">
            <w:pPr>
              <w:tabs>
                <w:tab w:val="left" w:pos="1080"/>
              </w:tabs>
              <w:rPr>
                <w:rFonts w:ascii="宋体" w:hAnsi="宋体"/>
                <w:color w:val="auto"/>
                <w:szCs w:val="21"/>
              </w:rPr>
            </w:pPr>
            <w:r>
              <w:rPr>
                <w:rFonts w:hint="eastAsia" w:ascii="宋体" w:hAnsi="宋体"/>
                <w:color w:val="auto"/>
                <w:szCs w:val="21"/>
              </w:rPr>
              <w:t>供应商</w:t>
            </w:r>
            <w:r>
              <w:rPr>
                <w:rFonts w:ascii="宋体" w:hAnsi="宋体"/>
                <w:color w:val="auto"/>
                <w:szCs w:val="21"/>
              </w:rPr>
              <w:t>信用记录</w:t>
            </w:r>
          </w:p>
        </w:tc>
        <w:tc>
          <w:tcPr>
            <w:tcW w:w="2830" w:type="pct"/>
            <w:noWrap w:val="0"/>
            <w:vAlign w:val="center"/>
          </w:tcPr>
          <w:p w14:paraId="3B8F7649">
            <w:pPr>
              <w:tabs>
                <w:tab w:val="left" w:pos="1080"/>
              </w:tabs>
              <w:rPr>
                <w:rFonts w:ascii="宋体" w:hAnsi="宋体"/>
                <w:color w:val="auto"/>
                <w:szCs w:val="21"/>
              </w:rPr>
            </w:pPr>
            <w:r>
              <w:rPr>
                <w:rFonts w:hint="eastAsia" w:ascii="宋体" w:hAnsi="宋体"/>
                <w:color w:val="auto"/>
                <w:szCs w:val="21"/>
              </w:rPr>
              <w:t>1、</w:t>
            </w:r>
            <w:r>
              <w:rPr>
                <w:rFonts w:ascii="宋体" w:hAnsi="宋体"/>
                <w:color w:val="auto"/>
                <w:szCs w:val="21"/>
              </w:rPr>
              <w:t>查询渠道：信用中国网站和中国政府采购网（www.creditchina.gov.cn、www.ccgp.gov.cn）；</w:t>
            </w:r>
          </w:p>
          <w:p w14:paraId="4794584A">
            <w:pPr>
              <w:tabs>
                <w:tab w:val="left" w:pos="900"/>
                <w:tab w:val="left" w:pos="1980"/>
              </w:tabs>
              <w:rPr>
                <w:rFonts w:ascii="宋体" w:hAnsi="宋体"/>
                <w:color w:val="auto"/>
                <w:szCs w:val="21"/>
              </w:rPr>
            </w:pPr>
            <w:r>
              <w:rPr>
                <w:rFonts w:hint="eastAsia" w:ascii="宋体" w:hAnsi="宋体"/>
                <w:color w:val="auto"/>
                <w:szCs w:val="21"/>
              </w:rPr>
              <w:t>2、</w:t>
            </w:r>
            <w:r>
              <w:rPr>
                <w:rFonts w:ascii="宋体" w:hAnsi="宋体"/>
                <w:color w:val="auto"/>
                <w:szCs w:val="21"/>
              </w:rPr>
              <w:t>截止时点：</w:t>
            </w:r>
            <w:r>
              <w:rPr>
                <w:rFonts w:hint="eastAsia" w:ascii="宋体" w:hAnsi="宋体"/>
                <w:color w:val="auto"/>
                <w:szCs w:val="21"/>
              </w:rPr>
              <w:t>响应文件递交</w:t>
            </w:r>
            <w:r>
              <w:rPr>
                <w:rFonts w:ascii="宋体" w:hAnsi="宋体"/>
                <w:color w:val="auto"/>
                <w:szCs w:val="21"/>
              </w:rPr>
              <w:t>截止时间以后、</w:t>
            </w:r>
            <w:r>
              <w:rPr>
                <w:rFonts w:hint="eastAsia" w:ascii="宋体" w:hAnsi="宋体"/>
                <w:color w:val="auto"/>
                <w:szCs w:val="21"/>
              </w:rPr>
              <w:t>资格审查阶段采购人或</w:t>
            </w:r>
            <w:r>
              <w:rPr>
                <w:rFonts w:ascii="宋体" w:hAnsi="宋体"/>
                <w:color w:val="auto"/>
                <w:szCs w:val="21"/>
              </w:rPr>
              <w:t>采购代理机构的实际查询时间；</w:t>
            </w:r>
          </w:p>
          <w:p w14:paraId="35862B42">
            <w:pPr>
              <w:tabs>
                <w:tab w:val="left" w:pos="900"/>
                <w:tab w:val="left" w:pos="1980"/>
              </w:tabs>
              <w:rPr>
                <w:rFonts w:ascii="宋体" w:hAnsi="宋体"/>
                <w:color w:val="auto"/>
                <w:szCs w:val="21"/>
              </w:rPr>
            </w:pPr>
            <w:r>
              <w:rPr>
                <w:rFonts w:hint="eastAsia" w:ascii="宋体" w:hAnsi="宋体"/>
                <w:color w:val="auto"/>
                <w:szCs w:val="21"/>
              </w:rPr>
              <w:t>3、</w:t>
            </w:r>
            <w:r>
              <w:rPr>
                <w:rFonts w:ascii="宋体" w:hAnsi="宋体"/>
                <w:color w:val="auto"/>
                <w:spacing w:val="-6"/>
                <w:szCs w:val="21"/>
              </w:rPr>
              <w:t>信用信息查询记录和证据留存具体方式：查询结果网页打印页作为查询记录和证据，与其他</w:t>
            </w:r>
            <w:r>
              <w:rPr>
                <w:rFonts w:hint="eastAsia" w:ascii="宋体" w:hAnsi="宋体"/>
                <w:color w:val="auto"/>
                <w:spacing w:val="-6"/>
                <w:szCs w:val="21"/>
              </w:rPr>
              <w:t>磋商</w:t>
            </w:r>
            <w:r>
              <w:rPr>
                <w:rFonts w:ascii="宋体" w:hAnsi="宋体"/>
                <w:color w:val="auto"/>
                <w:spacing w:val="-6"/>
                <w:szCs w:val="21"/>
              </w:rPr>
              <w:t>文件一并保存；</w:t>
            </w:r>
          </w:p>
          <w:p w14:paraId="50DB32B8">
            <w:pPr>
              <w:tabs>
                <w:tab w:val="left" w:pos="1080"/>
              </w:tabs>
              <w:rPr>
                <w:rFonts w:ascii="宋体" w:hAnsi="宋体"/>
                <w:bCs/>
                <w:color w:val="auto"/>
                <w:szCs w:val="21"/>
              </w:rPr>
            </w:pPr>
            <w:r>
              <w:rPr>
                <w:rFonts w:hint="eastAsia" w:ascii="宋体" w:hAnsi="宋体"/>
                <w:color w:val="auto"/>
                <w:szCs w:val="21"/>
              </w:rPr>
              <w:t>4、</w:t>
            </w:r>
            <w:r>
              <w:rPr>
                <w:rFonts w:ascii="宋体" w:hAnsi="宋体"/>
                <w:color w:val="auto"/>
                <w:szCs w:val="21"/>
              </w:rPr>
              <w:t>信用信息的使用原则：经认定的被列入失信被执行人、重大税收违法案件当事人名单、政府采购严重违法失信行为记录名单的供应商，其</w:t>
            </w:r>
            <w:r>
              <w:rPr>
                <w:rFonts w:hint="eastAsia" w:ascii="宋体" w:hAnsi="宋体"/>
                <w:color w:val="auto"/>
                <w:szCs w:val="21"/>
              </w:rPr>
              <w:t>响应</w:t>
            </w:r>
            <w:r>
              <w:rPr>
                <w:rFonts w:ascii="宋体" w:hAnsi="宋体"/>
                <w:color w:val="auto"/>
                <w:szCs w:val="21"/>
              </w:rPr>
              <w:t>无效。联合体形式</w:t>
            </w:r>
            <w:r>
              <w:rPr>
                <w:rFonts w:hint="eastAsia" w:ascii="宋体" w:hAnsi="宋体"/>
                <w:color w:val="auto"/>
                <w:szCs w:val="21"/>
              </w:rPr>
              <w:t>参加</w:t>
            </w:r>
            <w:r>
              <w:rPr>
                <w:rFonts w:ascii="宋体" w:hAnsi="宋体"/>
                <w:color w:val="auto"/>
                <w:szCs w:val="21"/>
              </w:rPr>
              <w:t>的，联合体成员存在不良信用记录，视同联合体存在不良信用记录。</w:t>
            </w:r>
          </w:p>
        </w:tc>
        <w:tc>
          <w:tcPr>
            <w:tcW w:w="797" w:type="pct"/>
            <w:noWrap w:val="0"/>
            <w:vAlign w:val="center"/>
          </w:tcPr>
          <w:p w14:paraId="11AE9E25">
            <w:pPr>
              <w:tabs>
                <w:tab w:val="left" w:pos="1080"/>
              </w:tabs>
              <w:rPr>
                <w:rFonts w:ascii="宋体" w:hAnsi="宋体"/>
                <w:color w:val="auto"/>
                <w:szCs w:val="21"/>
              </w:rPr>
            </w:pPr>
            <w:r>
              <w:rPr>
                <w:rFonts w:ascii="宋体" w:hAnsi="宋体"/>
                <w:color w:val="auto"/>
                <w:szCs w:val="21"/>
              </w:rPr>
              <w:t>无须</w:t>
            </w:r>
            <w:r>
              <w:rPr>
                <w:rFonts w:hint="eastAsia" w:ascii="宋体" w:hAnsi="宋体"/>
                <w:color w:val="auto"/>
                <w:szCs w:val="21"/>
              </w:rPr>
              <w:t>供应商</w:t>
            </w:r>
            <w:r>
              <w:rPr>
                <w:rFonts w:ascii="宋体" w:hAnsi="宋体"/>
                <w:color w:val="auto"/>
                <w:szCs w:val="21"/>
              </w:rPr>
              <w:t>提供，由采购人查询。</w:t>
            </w:r>
          </w:p>
        </w:tc>
      </w:tr>
      <w:tr w14:paraId="399CCF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9" w:type="pct"/>
            <w:noWrap w:val="0"/>
            <w:vAlign w:val="center"/>
          </w:tcPr>
          <w:p w14:paraId="032AEB87">
            <w:pPr>
              <w:tabs>
                <w:tab w:val="left" w:pos="1080"/>
              </w:tabs>
              <w:jc w:val="center"/>
              <w:rPr>
                <w:rFonts w:ascii="宋体" w:hAnsi="宋体"/>
                <w:color w:val="auto"/>
                <w:szCs w:val="21"/>
              </w:rPr>
            </w:pPr>
            <w:r>
              <w:rPr>
                <w:rFonts w:hint="eastAsia" w:ascii="宋体" w:hAnsi="宋体"/>
                <w:color w:val="auto"/>
                <w:szCs w:val="21"/>
              </w:rPr>
              <w:t>5</w:t>
            </w:r>
          </w:p>
        </w:tc>
        <w:tc>
          <w:tcPr>
            <w:tcW w:w="963" w:type="pct"/>
            <w:noWrap w:val="0"/>
            <w:vAlign w:val="center"/>
          </w:tcPr>
          <w:p w14:paraId="5F66715D">
            <w:pPr>
              <w:tabs>
                <w:tab w:val="left" w:pos="1080"/>
              </w:tabs>
              <w:ind w:firstLine="210"/>
              <w:rPr>
                <w:rFonts w:ascii="宋体" w:hAnsi="宋体"/>
                <w:color w:val="auto"/>
                <w:szCs w:val="21"/>
              </w:rPr>
            </w:pPr>
            <w:r>
              <w:rPr>
                <w:rFonts w:hint="eastAsia" w:ascii="宋体" w:hAnsi="宋体"/>
                <w:color w:val="auto"/>
                <w:szCs w:val="21"/>
              </w:rPr>
              <w:t>信用承诺</w:t>
            </w:r>
          </w:p>
        </w:tc>
        <w:tc>
          <w:tcPr>
            <w:tcW w:w="2830" w:type="pct"/>
            <w:noWrap w:val="0"/>
            <w:vAlign w:val="center"/>
          </w:tcPr>
          <w:p w14:paraId="63BA6DD0">
            <w:pPr>
              <w:tabs>
                <w:tab w:val="left" w:pos="1080"/>
              </w:tabs>
              <w:rPr>
                <w:rFonts w:ascii="宋体" w:hAnsi="宋体"/>
                <w:bCs/>
                <w:color w:val="auto"/>
                <w:szCs w:val="21"/>
              </w:rPr>
            </w:pPr>
            <w:r>
              <w:rPr>
                <w:rFonts w:hint="eastAsia" w:ascii="宋体" w:hAnsi="宋体"/>
                <w:color w:val="auto"/>
                <w:szCs w:val="21"/>
              </w:rPr>
              <w:t>《政府采购供应商信用承诺书》</w:t>
            </w:r>
          </w:p>
        </w:tc>
        <w:tc>
          <w:tcPr>
            <w:tcW w:w="797" w:type="pct"/>
            <w:noWrap w:val="0"/>
            <w:vAlign w:val="center"/>
          </w:tcPr>
          <w:p w14:paraId="6775160B">
            <w:pPr>
              <w:tabs>
                <w:tab w:val="left" w:pos="1080"/>
              </w:tabs>
              <w:rPr>
                <w:rFonts w:ascii="宋体" w:hAnsi="宋体"/>
                <w:color w:val="auto"/>
                <w:szCs w:val="21"/>
              </w:rPr>
            </w:pPr>
            <w:r>
              <w:rPr>
                <w:rFonts w:ascii="宋体" w:hAnsi="宋体"/>
                <w:color w:val="auto"/>
                <w:szCs w:val="21"/>
              </w:rPr>
              <w:t>格式见《</w:t>
            </w:r>
            <w:r>
              <w:rPr>
                <w:rFonts w:hint="eastAsia" w:ascii="宋体" w:hAnsi="宋体"/>
                <w:color w:val="auto"/>
                <w:szCs w:val="21"/>
              </w:rPr>
              <w:t>响应</w:t>
            </w:r>
            <w:r>
              <w:rPr>
                <w:rFonts w:ascii="宋体" w:hAnsi="宋体"/>
                <w:color w:val="auto"/>
                <w:szCs w:val="21"/>
              </w:rPr>
              <w:t>文件格式》</w:t>
            </w:r>
          </w:p>
        </w:tc>
      </w:tr>
      <w:tr w14:paraId="1F823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9" w:type="pct"/>
            <w:noWrap w:val="0"/>
            <w:vAlign w:val="center"/>
          </w:tcPr>
          <w:p w14:paraId="1295E062">
            <w:pPr>
              <w:tabs>
                <w:tab w:val="left" w:pos="1080"/>
              </w:tabs>
              <w:jc w:val="center"/>
              <w:rPr>
                <w:rFonts w:ascii="宋体" w:hAnsi="宋体"/>
                <w:color w:val="auto"/>
                <w:szCs w:val="21"/>
              </w:rPr>
            </w:pPr>
            <w:r>
              <w:rPr>
                <w:rFonts w:hint="eastAsia" w:ascii="宋体" w:hAnsi="宋体"/>
                <w:color w:val="auto"/>
                <w:szCs w:val="21"/>
              </w:rPr>
              <w:t>6</w:t>
            </w:r>
          </w:p>
        </w:tc>
        <w:tc>
          <w:tcPr>
            <w:tcW w:w="963" w:type="pct"/>
            <w:noWrap w:val="0"/>
            <w:vAlign w:val="center"/>
          </w:tcPr>
          <w:p w14:paraId="21F19AAA">
            <w:pPr>
              <w:tabs>
                <w:tab w:val="left" w:pos="1080"/>
              </w:tabs>
              <w:rPr>
                <w:rFonts w:ascii="宋体" w:hAnsi="宋体"/>
                <w:color w:val="auto"/>
                <w:szCs w:val="21"/>
              </w:rPr>
            </w:pPr>
            <w:r>
              <w:rPr>
                <w:rFonts w:ascii="宋体" w:hAnsi="宋体"/>
                <w:color w:val="auto"/>
                <w:szCs w:val="21"/>
              </w:rPr>
              <w:t>落实政府采购政策需满足的资格要求</w:t>
            </w:r>
          </w:p>
        </w:tc>
        <w:tc>
          <w:tcPr>
            <w:tcW w:w="2830" w:type="pct"/>
            <w:noWrap w:val="0"/>
            <w:vAlign w:val="center"/>
          </w:tcPr>
          <w:p w14:paraId="6538A37A">
            <w:pPr>
              <w:pStyle w:val="397"/>
              <w:rPr>
                <w:rFonts w:hAnsi="宋体"/>
                <w:color w:val="auto"/>
                <w:sz w:val="21"/>
                <w:szCs w:val="21"/>
              </w:rPr>
            </w:pPr>
            <w:r>
              <w:rPr>
                <w:color w:val="auto"/>
              </w:rPr>
              <w:t>具体要求见第一章《</w:t>
            </w:r>
            <w:r>
              <w:rPr>
                <w:rFonts w:hint="eastAsia"/>
                <w:color w:val="auto"/>
                <w:lang w:val="en-US" w:eastAsia="zh-CN"/>
              </w:rPr>
              <w:t>采购</w:t>
            </w:r>
            <w:r>
              <w:rPr>
                <w:color w:val="auto"/>
              </w:rPr>
              <w:t>邀请》</w:t>
            </w:r>
          </w:p>
        </w:tc>
        <w:tc>
          <w:tcPr>
            <w:tcW w:w="797" w:type="pct"/>
            <w:noWrap w:val="0"/>
            <w:vAlign w:val="center"/>
          </w:tcPr>
          <w:p w14:paraId="6676A806">
            <w:pPr>
              <w:tabs>
                <w:tab w:val="left" w:pos="1080"/>
              </w:tabs>
              <w:rPr>
                <w:rFonts w:ascii="宋体" w:hAnsi="宋体"/>
                <w:color w:val="auto"/>
                <w:szCs w:val="21"/>
              </w:rPr>
            </w:pPr>
          </w:p>
        </w:tc>
      </w:tr>
      <w:tr w14:paraId="0FE7B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9" w:type="pct"/>
            <w:noWrap w:val="0"/>
            <w:vAlign w:val="center"/>
          </w:tcPr>
          <w:p w14:paraId="74719C6A">
            <w:pPr>
              <w:tabs>
                <w:tab w:val="left" w:pos="1080"/>
              </w:tabs>
              <w:jc w:val="center"/>
              <w:rPr>
                <w:rFonts w:ascii="宋体" w:hAnsi="宋体"/>
                <w:b/>
                <w:color w:val="auto"/>
                <w:szCs w:val="21"/>
              </w:rPr>
            </w:pPr>
            <w:r>
              <w:rPr>
                <w:rFonts w:hint="eastAsia" w:ascii="宋体" w:hAnsi="宋体"/>
                <w:b/>
                <w:color w:val="auto"/>
                <w:szCs w:val="21"/>
              </w:rPr>
              <w:t>7</w:t>
            </w:r>
          </w:p>
        </w:tc>
        <w:tc>
          <w:tcPr>
            <w:tcW w:w="963" w:type="pct"/>
            <w:noWrap w:val="0"/>
            <w:vAlign w:val="center"/>
          </w:tcPr>
          <w:p w14:paraId="617D5F01">
            <w:pPr>
              <w:tabs>
                <w:tab w:val="left" w:pos="1080"/>
              </w:tabs>
              <w:rPr>
                <w:rFonts w:ascii="宋体" w:hAnsi="宋体"/>
                <w:b/>
                <w:color w:val="auto"/>
                <w:szCs w:val="21"/>
              </w:rPr>
            </w:pPr>
            <w:r>
              <w:rPr>
                <w:rFonts w:ascii="宋体" w:hAnsi="宋体"/>
                <w:b/>
                <w:color w:val="auto"/>
                <w:szCs w:val="21"/>
              </w:rPr>
              <w:t>本项目的特定资格要求</w:t>
            </w:r>
          </w:p>
        </w:tc>
        <w:tc>
          <w:tcPr>
            <w:tcW w:w="2830" w:type="pct"/>
            <w:noWrap w:val="0"/>
            <w:vAlign w:val="center"/>
          </w:tcPr>
          <w:p w14:paraId="56F02330">
            <w:pPr>
              <w:widowControl/>
              <w:spacing w:line="360" w:lineRule="auto"/>
              <w:jc w:val="left"/>
              <w:rPr>
                <w:rFonts w:hint="default" w:ascii="宋体" w:hAnsi="宋体"/>
                <w:b/>
                <w:bCs/>
                <w:color w:val="auto"/>
                <w:szCs w:val="21"/>
                <w:lang w:val="en-US"/>
              </w:rPr>
            </w:pPr>
            <w:r>
              <w:rPr>
                <w:rFonts w:hint="eastAsia" w:ascii="宋体" w:hAnsi="宋体"/>
                <w:color w:val="auto"/>
                <w:szCs w:val="21"/>
                <w:lang w:val="en-US" w:eastAsia="zh-CN"/>
              </w:rPr>
              <w:t>具体要求</w:t>
            </w:r>
            <w:r>
              <w:rPr>
                <w:color w:val="auto"/>
              </w:rPr>
              <w:t>见第一章《</w:t>
            </w:r>
            <w:r>
              <w:rPr>
                <w:rFonts w:hint="eastAsia"/>
                <w:color w:val="auto"/>
                <w:lang w:val="en-US" w:eastAsia="zh-CN"/>
              </w:rPr>
              <w:t>采购</w:t>
            </w:r>
            <w:r>
              <w:rPr>
                <w:color w:val="auto"/>
              </w:rPr>
              <w:t>邀请》</w:t>
            </w:r>
          </w:p>
        </w:tc>
        <w:tc>
          <w:tcPr>
            <w:tcW w:w="797" w:type="pct"/>
            <w:noWrap w:val="0"/>
            <w:vAlign w:val="center"/>
          </w:tcPr>
          <w:p w14:paraId="7AA5EC30">
            <w:pPr>
              <w:tabs>
                <w:tab w:val="left" w:pos="1080"/>
              </w:tabs>
              <w:jc w:val="center"/>
              <w:rPr>
                <w:rFonts w:hint="default" w:ascii="宋体" w:hAnsi="宋体" w:eastAsia="宋体"/>
                <w:color w:val="auto"/>
                <w:szCs w:val="21"/>
                <w:lang w:val="en-US" w:eastAsia="zh-CN"/>
              </w:rPr>
            </w:pPr>
            <w:r>
              <w:rPr>
                <w:rFonts w:hint="eastAsia" w:ascii="宋体" w:hAnsi="宋体"/>
                <w:color w:val="auto"/>
                <w:szCs w:val="21"/>
                <w:lang w:val="en-US" w:eastAsia="zh-CN"/>
              </w:rPr>
              <w:t xml:space="preserve"> </w:t>
            </w:r>
          </w:p>
        </w:tc>
      </w:tr>
      <w:tr w14:paraId="1A581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09" w:type="pct"/>
            <w:noWrap w:val="0"/>
            <w:vAlign w:val="center"/>
          </w:tcPr>
          <w:p w14:paraId="23014409">
            <w:pPr>
              <w:tabs>
                <w:tab w:val="left" w:pos="1080"/>
              </w:tabs>
              <w:jc w:val="center"/>
              <w:rPr>
                <w:rFonts w:ascii="宋体" w:hAnsi="宋体"/>
                <w:color w:val="auto"/>
                <w:szCs w:val="21"/>
              </w:rPr>
            </w:pPr>
            <w:r>
              <w:rPr>
                <w:rFonts w:hint="eastAsia" w:ascii="宋体" w:hAnsi="宋体"/>
                <w:color w:val="auto"/>
                <w:szCs w:val="21"/>
              </w:rPr>
              <w:t>8</w:t>
            </w:r>
          </w:p>
        </w:tc>
        <w:tc>
          <w:tcPr>
            <w:tcW w:w="963" w:type="pct"/>
            <w:noWrap w:val="0"/>
            <w:vAlign w:val="center"/>
          </w:tcPr>
          <w:p w14:paraId="77A0BFD1">
            <w:pPr>
              <w:tabs>
                <w:tab w:val="left" w:pos="1080"/>
              </w:tabs>
              <w:rPr>
                <w:rFonts w:ascii="宋体" w:hAnsi="宋体"/>
                <w:color w:val="auto"/>
                <w:szCs w:val="21"/>
              </w:rPr>
            </w:pPr>
            <w:r>
              <w:rPr>
                <w:rFonts w:ascii="宋体" w:hAnsi="宋体"/>
                <w:color w:val="auto"/>
                <w:szCs w:val="21"/>
              </w:rPr>
              <w:t>联合体</w:t>
            </w:r>
            <w:r>
              <w:rPr>
                <w:rFonts w:hint="eastAsia" w:ascii="宋体" w:hAnsi="宋体"/>
                <w:color w:val="auto"/>
                <w:szCs w:val="21"/>
              </w:rPr>
              <w:t>协议（如有）</w:t>
            </w:r>
          </w:p>
        </w:tc>
        <w:tc>
          <w:tcPr>
            <w:tcW w:w="2830" w:type="pct"/>
            <w:noWrap w:val="0"/>
            <w:vAlign w:val="center"/>
          </w:tcPr>
          <w:p w14:paraId="58A2DF56">
            <w:pPr>
              <w:tabs>
                <w:tab w:val="left" w:pos="1080"/>
              </w:tabs>
              <w:rPr>
                <w:rFonts w:ascii="宋体" w:hAnsi="宋体"/>
                <w:color w:val="auto"/>
                <w:szCs w:val="21"/>
              </w:rPr>
            </w:pPr>
            <w:r>
              <w:rPr>
                <w:rFonts w:ascii="宋体" w:hAnsi="宋体"/>
                <w:color w:val="auto"/>
                <w:szCs w:val="21"/>
              </w:rPr>
              <w:t>1、如本项目接受联合体</w:t>
            </w:r>
            <w:r>
              <w:rPr>
                <w:rFonts w:hint="eastAsia" w:ascii="宋体" w:hAnsi="宋体"/>
                <w:color w:val="auto"/>
                <w:szCs w:val="21"/>
              </w:rPr>
              <w:t>谈判</w:t>
            </w:r>
            <w:r>
              <w:rPr>
                <w:rFonts w:ascii="宋体" w:hAnsi="宋体"/>
                <w:color w:val="auto"/>
                <w:szCs w:val="21"/>
              </w:rPr>
              <w:t>，且供应商为联合体时必须提供《联合协议》，明确各方拟承担的工作和责任，并指定联合体牵头人，授权其代表所有联合体成员负责本项目</w:t>
            </w:r>
            <w:r>
              <w:rPr>
                <w:rFonts w:hint="eastAsia" w:ascii="宋体" w:hAnsi="宋体"/>
                <w:color w:val="auto"/>
                <w:szCs w:val="21"/>
              </w:rPr>
              <w:t>谈判</w:t>
            </w:r>
            <w:r>
              <w:rPr>
                <w:rFonts w:ascii="宋体" w:hAnsi="宋体"/>
                <w:color w:val="auto"/>
                <w:szCs w:val="21"/>
              </w:rPr>
              <w:t>和合同实施阶段的</w:t>
            </w:r>
            <w:r>
              <w:rPr>
                <w:rFonts w:hint="eastAsia" w:ascii="宋体" w:hAnsi="宋体"/>
                <w:color w:val="auto"/>
                <w:szCs w:val="21"/>
              </w:rPr>
              <w:t>牵头</w:t>
            </w:r>
            <w:r>
              <w:rPr>
                <w:rFonts w:ascii="宋体" w:hAnsi="宋体"/>
                <w:color w:val="auto"/>
                <w:szCs w:val="21"/>
              </w:rPr>
              <w:t>、协调工作。该联合协议应当作为响应文件的组成部分，与响应文件其他内容同时递交。</w:t>
            </w:r>
          </w:p>
          <w:p w14:paraId="24D284B6">
            <w:pPr>
              <w:tabs>
                <w:tab w:val="left" w:pos="1080"/>
              </w:tabs>
              <w:rPr>
                <w:rFonts w:ascii="宋体" w:hAnsi="宋体"/>
                <w:color w:val="auto"/>
                <w:szCs w:val="21"/>
              </w:rPr>
            </w:pPr>
            <w:r>
              <w:rPr>
                <w:rFonts w:ascii="宋体" w:hAnsi="宋体"/>
                <w:color w:val="auto"/>
                <w:szCs w:val="21"/>
              </w:rPr>
              <w:t>2、</w:t>
            </w:r>
            <w:r>
              <w:rPr>
                <w:rFonts w:hint="eastAsia" w:ascii="宋体" w:hAnsi="宋体"/>
                <w:color w:val="auto"/>
                <w:szCs w:val="21"/>
              </w:rPr>
              <w:t>联合体各成员单位均须提供本表中序号第</w:t>
            </w:r>
            <w:r>
              <w:rPr>
                <w:rFonts w:ascii="宋体" w:hAnsi="宋体"/>
                <w:color w:val="auto"/>
                <w:szCs w:val="21"/>
              </w:rPr>
              <w:t>1</w:t>
            </w:r>
            <w:r>
              <w:rPr>
                <w:rFonts w:hint="eastAsia" w:ascii="宋体" w:hAnsi="宋体"/>
                <w:color w:val="auto"/>
                <w:szCs w:val="21"/>
              </w:rPr>
              <w:t>、3、5、6项的证明文件。</w:t>
            </w:r>
          </w:p>
          <w:p w14:paraId="402A83A5">
            <w:pPr>
              <w:tabs>
                <w:tab w:val="left" w:pos="1080"/>
              </w:tabs>
              <w:rPr>
                <w:rFonts w:ascii="宋体" w:hAnsi="宋体"/>
                <w:color w:val="auto"/>
                <w:szCs w:val="21"/>
              </w:rPr>
            </w:pPr>
            <w:r>
              <w:rPr>
                <w:rFonts w:hint="eastAsia" w:ascii="宋体" w:hAnsi="宋体"/>
                <w:color w:val="auto"/>
                <w:szCs w:val="21"/>
              </w:rPr>
              <w:t>3、本表序号第</w:t>
            </w:r>
            <w:r>
              <w:rPr>
                <w:rFonts w:ascii="宋体" w:hAnsi="宋体"/>
                <w:color w:val="auto"/>
                <w:szCs w:val="21"/>
              </w:rPr>
              <w:t>7</w:t>
            </w:r>
            <w:r>
              <w:rPr>
                <w:rFonts w:hint="eastAsia" w:ascii="宋体" w:hAnsi="宋体"/>
                <w:color w:val="auto"/>
                <w:szCs w:val="21"/>
              </w:rPr>
              <w:t>项规定的其他特定资格要求中的每一小项要求，联合体各方中至少应当有一方符合本表中其他资格要求并提供证明文件。</w:t>
            </w:r>
          </w:p>
          <w:p w14:paraId="12986025">
            <w:pPr>
              <w:tabs>
                <w:tab w:val="left" w:pos="1080"/>
              </w:tabs>
              <w:rPr>
                <w:rFonts w:ascii="宋体" w:hAnsi="宋体"/>
                <w:color w:val="auto"/>
                <w:szCs w:val="21"/>
              </w:rPr>
            </w:pPr>
            <w:r>
              <w:rPr>
                <w:rFonts w:hint="eastAsia" w:ascii="宋体" w:hAnsi="宋体"/>
                <w:color w:val="auto"/>
                <w:szCs w:val="21"/>
              </w:rPr>
              <w:t>4</w:t>
            </w:r>
            <w:r>
              <w:rPr>
                <w:rFonts w:ascii="宋体" w:hAnsi="宋体"/>
                <w:color w:val="auto"/>
                <w:szCs w:val="21"/>
              </w:rPr>
              <w:t>、联合体中有同类资质的供应商按照联合体分工承担相同工作的，应当按照资质等级较低的供应商确定资质等级。</w:t>
            </w:r>
          </w:p>
          <w:p w14:paraId="5557C83B">
            <w:pPr>
              <w:tabs>
                <w:tab w:val="left" w:pos="1080"/>
              </w:tabs>
              <w:rPr>
                <w:rFonts w:ascii="宋体" w:hAnsi="宋体"/>
                <w:color w:val="auto"/>
                <w:szCs w:val="21"/>
              </w:rPr>
            </w:pPr>
            <w:r>
              <w:rPr>
                <w:rFonts w:ascii="宋体" w:hAnsi="宋体"/>
                <w:color w:val="auto"/>
                <w:szCs w:val="21"/>
              </w:rPr>
              <w:t>5、以联合体形式参加政府采购活动的，联合体各方不得再单独参加或者与其他供应商另外组成联合体参加同一合同项下的政府采购活动。</w:t>
            </w:r>
          </w:p>
          <w:p w14:paraId="142CEFE4">
            <w:pPr>
              <w:tabs>
                <w:tab w:val="left" w:pos="1080"/>
              </w:tabs>
              <w:rPr>
                <w:rFonts w:ascii="宋体" w:hAnsi="宋体"/>
                <w:color w:val="auto"/>
                <w:szCs w:val="21"/>
              </w:rPr>
            </w:pPr>
            <w:r>
              <w:rPr>
                <w:rFonts w:ascii="宋体" w:hAnsi="宋体"/>
                <w:color w:val="auto"/>
                <w:szCs w:val="21"/>
              </w:rPr>
              <w:t>6、若联合体中任一成员单位中途退出，则该联合体的</w:t>
            </w:r>
            <w:r>
              <w:rPr>
                <w:rFonts w:hint="eastAsia" w:ascii="宋体" w:hAnsi="宋体"/>
                <w:color w:val="auto"/>
                <w:szCs w:val="21"/>
              </w:rPr>
              <w:t>响应</w:t>
            </w:r>
            <w:r>
              <w:rPr>
                <w:rFonts w:ascii="宋体" w:hAnsi="宋体"/>
                <w:color w:val="auto"/>
                <w:szCs w:val="21"/>
              </w:rPr>
              <w:t>无效。</w:t>
            </w:r>
          </w:p>
          <w:p w14:paraId="0F0F6C86">
            <w:pPr>
              <w:tabs>
                <w:tab w:val="left" w:pos="1080"/>
              </w:tabs>
              <w:rPr>
                <w:rFonts w:hint="default" w:ascii="宋体" w:hAnsi="宋体" w:eastAsia="宋体"/>
                <w:color w:val="auto"/>
                <w:szCs w:val="21"/>
                <w:lang w:val="en-US" w:eastAsia="zh-CN"/>
              </w:rPr>
            </w:pPr>
            <w:r>
              <w:rPr>
                <w:rFonts w:ascii="宋体" w:hAnsi="宋体"/>
                <w:color w:val="auto"/>
                <w:szCs w:val="21"/>
              </w:rPr>
              <w:t>7、本项目不接受联合体</w:t>
            </w:r>
            <w:r>
              <w:rPr>
                <w:rFonts w:hint="eastAsia" w:ascii="宋体" w:hAnsi="宋体"/>
                <w:color w:val="auto"/>
                <w:szCs w:val="21"/>
              </w:rPr>
              <w:t>谈判时</w:t>
            </w:r>
            <w:r>
              <w:rPr>
                <w:rFonts w:ascii="宋体" w:hAnsi="宋体"/>
                <w:color w:val="auto"/>
                <w:szCs w:val="21"/>
              </w:rPr>
              <w:t>，</w:t>
            </w:r>
            <w:r>
              <w:rPr>
                <w:rFonts w:hint="eastAsia" w:ascii="宋体" w:hAnsi="宋体"/>
                <w:color w:val="auto"/>
                <w:szCs w:val="21"/>
              </w:rPr>
              <w:t>供应商不得为联合体</w:t>
            </w:r>
            <w:r>
              <w:rPr>
                <w:rFonts w:hint="eastAsia" w:ascii="宋体" w:hAnsi="宋体"/>
                <w:color w:val="auto"/>
                <w:szCs w:val="21"/>
                <w:lang w:eastAsia="zh-CN"/>
              </w:rPr>
              <w:t>，</w:t>
            </w:r>
            <w:r>
              <w:rPr>
                <w:rFonts w:hint="eastAsia" w:ascii="宋体" w:hAnsi="宋体"/>
                <w:color w:val="auto"/>
                <w:szCs w:val="21"/>
                <w:lang w:val="en-US" w:eastAsia="zh-CN"/>
              </w:rPr>
              <w:t>则无需提供联合体协议。</w:t>
            </w:r>
          </w:p>
        </w:tc>
        <w:tc>
          <w:tcPr>
            <w:tcW w:w="797" w:type="pct"/>
            <w:noWrap w:val="0"/>
            <w:vAlign w:val="center"/>
          </w:tcPr>
          <w:p w14:paraId="53EB9C0A">
            <w:pPr>
              <w:tabs>
                <w:tab w:val="left" w:pos="1080"/>
              </w:tabs>
              <w:rPr>
                <w:rFonts w:ascii="宋体" w:hAnsi="宋体"/>
                <w:color w:val="auto"/>
                <w:szCs w:val="21"/>
              </w:rPr>
            </w:pPr>
            <w:r>
              <w:rPr>
                <w:rFonts w:ascii="宋体" w:hAnsi="宋体"/>
                <w:color w:val="auto"/>
                <w:szCs w:val="21"/>
              </w:rPr>
              <w:t>格式见《</w:t>
            </w:r>
            <w:r>
              <w:rPr>
                <w:rFonts w:hint="eastAsia" w:ascii="宋体" w:hAnsi="宋体"/>
                <w:color w:val="auto"/>
                <w:szCs w:val="21"/>
              </w:rPr>
              <w:t>响应</w:t>
            </w:r>
            <w:r>
              <w:rPr>
                <w:rFonts w:ascii="宋体" w:hAnsi="宋体"/>
                <w:color w:val="auto"/>
                <w:szCs w:val="21"/>
              </w:rPr>
              <w:t xml:space="preserve">文件格式》 </w:t>
            </w:r>
          </w:p>
        </w:tc>
      </w:tr>
    </w:tbl>
    <w:p w14:paraId="4C81C573">
      <w:pPr>
        <w:widowControl/>
        <w:jc w:val="left"/>
        <w:rPr>
          <w:rFonts w:ascii="宋体" w:hAnsi="宋体"/>
          <w:color w:val="auto"/>
          <w:szCs w:val="21"/>
        </w:rPr>
      </w:pPr>
      <w:r>
        <w:rPr>
          <w:rFonts w:ascii="宋体" w:hAnsi="宋体"/>
          <w:color w:val="auto"/>
          <w:szCs w:val="21"/>
        </w:rPr>
        <w:br w:type="page" w:clear="all"/>
      </w:r>
      <w:r>
        <w:rPr>
          <w:rFonts w:hint="eastAsia" w:ascii="宋体" w:hAnsi="宋体"/>
          <w:color w:val="auto"/>
          <w:szCs w:val="21"/>
        </w:rPr>
        <w:t>1.4《符合性审查要求》见下表：</w:t>
      </w:r>
    </w:p>
    <w:p w14:paraId="712922C7">
      <w:pPr>
        <w:widowControl/>
        <w:spacing w:line="360" w:lineRule="auto"/>
        <w:jc w:val="center"/>
        <w:rPr>
          <w:rFonts w:ascii="宋体" w:hAnsi="宋体"/>
          <w:b/>
          <w:color w:val="auto"/>
          <w:szCs w:val="21"/>
        </w:rPr>
      </w:pPr>
      <w:r>
        <w:rPr>
          <w:rFonts w:ascii="宋体" w:hAnsi="宋体"/>
          <w:b/>
          <w:color w:val="auto"/>
          <w:szCs w:val="21"/>
        </w:rPr>
        <w:t>符合性审查要求</w:t>
      </w:r>
    </w:p>
    <w:tbl>
      <w:tblPr>
        <w:tblStyle w:val="60"/>
        <w:tblW w:w="55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4"/>
        <w:gridCol w:w="1758"/>
        <w:gridCol w:w="5506"/>
        <w:gridCol w:w="2167"/>
      </w:tblGrid>
      <w:tr w14:paraId="69410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433" w:type="pct"/>
            <w:noWrap w:val="0"/>
            <w:vAlign w:val="center"/>
          </w:tcPr>
          <w:p w14:paraId="125C0DBA">
            <w:pPr>
              <w:widowControl/>
              <w:jc w:val="center"/>
              <w:rPr>
                <w:rFonts w:ascii="宋体" w:hAnsi="宋体"/>
                <w:b/>
                <w:color w:val="auto"/>
                <w:szCs w:val="21"/>
              </w:rPr>
            </w:pPr>
            <w:r>
              <w:rPr>
                <w:rFonts w:ascii="宋体" w:hAnsi="宋体"/>
                <w:b/>
                <w:color w:val="auto"/>
                <w:szCs w:val="21"/>
              </w:rPr>
              <w:t>序号</w:t>
            </w:r>
          </w:p>
        </w:tc>
        <w:tc>
          <w:tcPr>
            <w:tcW w:w="851" w:type="pct"/>
            <w:noWrap w:val="0"/>
            <w:vAlign w:val="center"/>
          </w:tcPr>
          <w:p w14:paraId="2C57C83A">
            <w:pPr>
              <w:widowControl/>
              <w:jc w:val="center"/>
              <w:rPr>
                <w:rFonts w:ascii="宋体" w:hAnsi="宋体"/>
                <w:b/>
                <w:color w:val="auto"/>
                <w:szCs w:val="21"/>
              </w:rPr>
            </w:pPr>
            <w:r>
              <w:rPr>
                <w:rFonts w:ascii="宋体" w:hAnsi="宋体"/>
                <w:b/>
                <w:color w:val="auto"/>
                <w:szCs w:val="21"/>
              </w:rPr>
              <w:t>审查因素</w:t>
            </w:r>
          </w:p>
        </w:tc>
        <w:tc>
          <w:tcPr>
            <w:tcW w:w="2666" w:type="pct"/>
            <w:noWrap w:val="0"/>
            <w:vAlign w:val="center"/>
          </w:tcPr>
          <w:p w14:paraId="0DEF9F85">
            <w:pPr>
              <w:widowControl/>
              <w:jc w:val="center"/>
              <w:rPr>
                <w:rFonts w:ascii="宋体" w:hAnsi="宋体"/>
                <w:b/>
                <w:color w:val="auto"/>
                <w:szCs w:val="21"/>
              </w:rPr>
            </w:pPr>
            <w:r>
              <w:rPr>
                <w:rFonts w:ascii="宋体" w:hAnsi="宋体"/>
                <w:b/>
                <w:color w:val="auto"/>
                <w:szCs w:val="21"/>
              </w:rPr>
              <w:t>审查内容</w:t>
            </w:r>
          </w:p>
        </w:tc>
        <w:tc>
          <w:tcPr>
            <w:tcW w:w="1049" w:type="pct"/>
            <w:noWrap w:val="0"/>
            <w:vAlign w:val="center"/>
          </w:tcPr>
          <w:p w14:paraId="7D5814C6">
            <w:pPr>
              <w:widowControl/>
              <w:jc w:val="center"/>
              <w:rPr>
                <w:rFonts w:ascii="宋体" w:hAnsi="宋体"/>
                <w:b/>
                <w:color w:val="auto"/>
                <w:szCs w:val="21"/>
              </w:rPr>
            </w:pPr>
            <w:r>
              <w:rPr>
                <w:rFonts w:hint="eastAsia" w:ascii="宋体" w:hAnsi="宋体"/>
                <w:b/>
                <w:color w:val="auto"/>
                <w:szCs w:val="21"/>
              </w:rPr>
              <w:t>格式要求</w:t>
            </w:r>
          </w:p>
        </w:tc>
      </w:tr>
      <w:tr w14:paraId="01C8C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5732CC88">
            <w:pPr>
              <w:widowControl/>
              <w:jc w:val="center"/>
              <w:rPr>
                <w:rFonts w:ascii="宋体" w:hAnsi="宋体"/>
                <w:color w:val="auto"/>
                <w:szCs w:val="21"/>
              </w:rPr>
            </w:pPr>
            <w:r>
              <w:rPr>
                <w:rFonts w:ascii="宋体" w:hAnsi="宋体"/>
                <w:color w:val="auto"/>
                <w:szCs w:val="21"/>
              </w:rPr>
              <w:t>1</w:t>
            </w:r>
          </w:p>
        </w:tc>
        <w:tc>
          <w:tcPr>
            <w:tcW w:w="851" w:type="pct"/>
            <w:noWrap w:val="0"/>
            <w:vAlign w:val="center"/>
          </w:tcPr>
          <w:p w14:paraId="05E238D3">
            <w:pPr>
              <w:widowControl/>
              <w:jc w:val="left"/>
              <w:rPr>
                <w:rFonts w:ascii="宋体" w:hAnsi="宋体"/>
                <w:color w:val="auto"/>
                <w:szCs w:val="21"/>
              </w:rPr>
            </w:pPr>
            <w:r>
              <w:rPr>
                <w:rFonts w:hint="eastAsia" w:ascii="宋体" w:hAnsi="宋体"/>
                <w:color w:val="auto"/>
                <w:szCs w:val="21"/>
              </w:rPr>
              <w:t>响应函</w:t>
            </w:r>
          </w:p>
        </w:tc>
        <w:tc>
          <w:tcPr>
            <w:tcW w:w="2666" w:type="pct"/>
            <w:noWrap w:val="0"/>
            <w:vAlign w:val="center"/>
          </w:tcPr>
          <w:p w14:paraId="1467093F">
            <w:pPr>
              <w:widowControl/>
              <w:jc w:val="left"/>
              <w:rPr>
                <w:rFonts w:ascii="宋体" w:hAnsi="宋体"/>
                <w:color w:val="auto"/>
                <w:szCs w:val="21"/>
              </w:rPr>
            </w:pPr>
            <w:r>
              <w:rPr>
                <w:rFonts w:hint="eastAsia" w:ascii="宋体" w:hAnsi="宋体"/>
                <w:color w:val="auto"/>
                <w:szCs w:val="21"/>
              </w:rPr>
              <w:t>响应函</w:t>
            </w:r>
            <w:r>
              <w:rPr>
                <w:rFonts w:ascii="宋体" w:hAnsi="宋体"/>
                <w:color w:val="auto"/>
                <w:szCs w:val="21"/>
              </w:rPr>
              <w:t>；</w:t>
            </w:r>
          </w:p>
        </w:tc>
        <w:tc>
          <w:tcPr>
            <w:tcW w:w="1049" w:type="pct"/>
            <w:noWrap w:val="0"/>
            <w:vAlign w:val="center"/>
          </w:tcPr>
          <w:p w14:paraId="4C7EB560">
            <w:pPr>
              <w:widowControl/>
              <w:jc w:val="left"/>
              <w:rPr>
                <w:rFonts w:ascii="宋体" w:hAnsi="宋体"/>
                <w:color w:val="auto"/>
                <w:szCs w:val="21"/>
              </w:rPr>
            </w:pPr>
            <w:r>
              <w:rPr>
                <w:rFonts w:ascii="宋体" w:hAnsi="宋体"/>
                <w:color w:val="auto"/>
                <w:szCs w:val="21"/>
              </w:rPr>
              <w:t>格式见《</w:t>
            </w:r>
            <w:r>
              <w:rPr>
                <w:rFonts w:hint="eastAsia" w:ascii="宋体" w:hAnsi="宋体"/>
                <w:color w:val="auto"/>
                <w:szCs w:val="21"/>
              </w:rPr>
              <w:t>响应</w:t>
            </w:r>
            <w:r>
              <w:rPr>
                <w:rFonts w:ascii="宋体" w:hAnsi="宋体"/>
                <w:color w:val="auto"/>
                <w:szCs w:val="21"/>
              </w:rPr>
              <w:t>文件格式》</w:t>
            </w:r>
          </w:p>
        </w:tc>
      </w:tr>
      <w:tr w14:paraId="7789A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03AEBAD0">
            <w:pPr>
              <w:widowControl/>
              <w:jc w:val="center"/>
              <w:rPr>
                <w:rFonts w:ascii="宋体" w:hAnsi="宋体"/>
                <w:color w:val="auto"/>
                <w:szCs w:val="21"/>
              </w:rPr>
            </w:pPr>
            <w:r>
              <w:rPr>
                <w:rFonts w:ascii="宋体" w:hAnsi="宋体"/>
                <w:color w:val="auto"/>
                <w:szCs w:val="21"/>
              </w:rPr>
              <w:t>2</w:t>
            </w:r>
          </w:p>
        </w:tc>
        <w:tc>
          <w:tcPr>
            <w:tcW w:w="851" w:type="pct"/>
            <w:noWrap w:val="0"/>
            <w:vAlign w:val="center"/>
          </w:tcPr>
          <w:p w14:paraId="4C1D2DF2">
            <w:pPr>
              <w:widowControl/>
              <w:jc w:val="left"/>
              <w:rPr>
                <w:rFonts w:ascii="宋体" w:hAnsi="宋体"/>
                <w:color w:val="auto"/>
                <w:szCs w:val="21"/>
              </w:rPr>
            </w:pPr>
            <w:r>
              <w:rPr>
                <w:rFonts w:hint="eastAsia" w:ascii="宋体" w:hAnsi="宋体"/>
                <w:color w:val="auto"/>
                <w:szCs w:val="21"/>
              </w:rPr>
              <w:t>响应</w:t>
            </w:r>
            <w:r>
              <w:rPr>
                <w:rFonts w:ascii="宋体" w:hAnsi="宋体"/>
                <w:color w:val="auto"/>
                <w:szCs w:val="21"/>
              </w:rPr>
              <w:t>完整性</w:t>
            </w:r>
          </w:p>
        </w:tc>
        <w:tc>
          <w:tcPr>
            <w:tcW w:w="2666" w:type="pct"/>
            <w:noWrap w:val="0"/>
            <w:vAlign w:val="center"/>
          </w:tcPr>
          <w:p w14:paraId="5B4885CA">
            <w:pPr>
              <w:widowControl/>
              <w:jc w:val="left"/>
              <w:rPr>
                <w:rFonts w:ascii="宋体" w:hAnsi="宋体"/>
                <w:color w:val="auto"/>
                <w:szCs w:val="21"/>
              </w:rPr>
            </w:pPr>
            <w:r>
              <w:rPr>
                <w:rFonts w:hint="eastAsia" w:ascii="宋体" w:hAnsi="宋体"/>
                <w:color w:val="auto"/>
                <w:szCs w:val="21"/>
              </w:rPr>
              <w:t>报价明细表未有缺项、漏项；</w:t>
            </w:r>
          </w:p>
        </w:tc>
        <w:tc>
          <w:tcPr>
            <w:tcW w:w="1049" w:type="pct"/>
            <w:noWrap w:val="0"/>
            <w:vAlign w:val="center"/>
          </w:tcPr>
          <w:p w14:paraId="68F3DEF4">
            <w:pPr>
              <w:widowControl/>
              <w:jc w:val="left"/>
              <w:rPr>
                <w:rFonts w:ascii="宋体" w:hAnsi="宋体"/>
                <w:color w:val="auto"/>
                <w:szCs w:val="21"/>
              </w:rPr>
            </w:pPr>
            <w:r>
              <w:rPr>
                <w:rFonts w:ascii="宋体" w:hAnsi="宋体"/>
                <w:color w:val="auto"/>
                <w:szCs w:val="21"/>
              </w:rPr>
              <w:t>格式见《</w:t>
            </w:r>
            <w:r>
              <w:rPr>
                <w:rFonts w:hint="eastAsia" w:ascii="宋体" w:hAnsi="宋体"/>
                <w:color w:val="auto"/>
                <w:szCs w:val="21"/>
              </w:rPr>
              <w:t>报价</w:t>
            </w:r>
            <w:r>
              <w:rPr>
                <w:rFonts w:ascii="宋体" w:hAnsi="宋体"/>
                <w:color w:val="auto"/>
                <w:szCs w:val="21"/>
              </w:rPr>
              <w:t>明细表》</w:t>
            </w:r>
          </w:p>
        </w:tc>
      </w:tr>
      <w:tr w14:paraId="6435C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51E000E1">
            <w:pPr>
              <w:widowControl/>
              <w:jc w:val="center"/>
              <w:rPr>
                <w:rFonts w:ascii="宋体" w:hAnsi="宋体"/>
                <w:color w:val="auto"/>
                <w:szCs w:val="21"/>
              </w:rPr>
            </w:pPr>
            <w:r>
              <w:rPr>
                <w:rFonts w:ascii="宋体" w:hAnsi="宋体"/>
                <w:color w:val="auto"/>
                <w:szCs w:val="21"/>
              </w:rPr>
              <w:t>3</w:t>
            </w:r>
          </w:p>
        </w:tc>
        <w:tc>
          <w:tcPr>
            <w:tcW w:w="851" w:type="pct"/>
            <w:noWrap w:val="0"/>
            <w:vAlign w:val="center"/>
          </w:tcPr>
          <w:p w14:paraId="545EB9DD">
            <w:pPr>
              <w:widowControl/>
              <w:jc w:val="left"/>
              <w:rPr>
                <w:rFonts w:ascii="宋体" w:hAnsi="宋体"/>
                <w:color w:val="auto"/>
                <w:szCs w:val="21"/>
              </w:rPr>
            </w:pPr>
            <w:r>
              <w:rPr>
                <w:rFonts w:hint="eastAsia" w:ascii="宋体" w:hAnsi="宋体"/>
                <w:color w:val="auto"/>
                <w:szCs w:val="21"/>
              </w:rPr>
              <w:t>响应</w:t>
            </w:r>
            <w:r>
              <w:rPr>
                <w:rFonts w:ascii="宋体" w:hAnsi="宋体"/>
                <w:color w:val="auto"/>
                <w:szCs w:val="21"/>
              </w:rPr>
              <w:t>报价</w:t>
            </w:r>
          </w:p>
        </w:tc>
        <w:tc>
          <w:tcPr>
            <w:tcW w:w="2666" w:type="pct"/>
            <w:noWrap w:val="0"/>
            <w:vAlign w:val="center"/>
          </w:tcPr>
          <w:p w14:paraId="7F0C82DB">
            <w:pPr>
              <w:widowControl/>
              <w:jc w:val="left"/>
              <w:rPr>
                <w:rFonts w:ascii="宋体" w:hAnsi="宋体"/>
                <w:color w:val="auto"/>
                <w:szCs w:val="21"/>
              </w:rPr>
            </w:pPr>
            <w:r>
              <w:rPr>
                <w:rFonts w:hint="eastAsia" w:ascii="宋体" w:hAnsi="宋体"/>
                <w:color w:val="auto"/>
                <w:szCs w:val="21"/>
              </w:rPr>
              <w:t>报价未超过最高限价（总价最高限价及单价最高限价）或预算价的</w:t>
            </w:r>
            <w:r>
              <w:rPr>
                <w:rFonts w:ascii="宋体" w:hAnsi="宋体"/>
                <w:color w:val="auto"/>
                <w:szCs w:val="21"/>
              </w:rPr>
              <w:t>；</w:t>
            </w:r>
          </w:p>
        </w:tc>
        <w:tc>
          <w:tcPr>
            <w:tcW w:w="1049" w:type="pct"/>
            <w:noWrap w:val="0"/>
            <w:vAlign w:val="center"/>
          </w:tcPr>
          <w:p w14:paraId="04E1D9ED">
            <w:pPr>
              <w:widowControl/>
              <w:jc w:val="left"/>
              <w:rPr>
                <w:rFonts w:ascii="宋体" w:hAnsi="宋体"/>
                <w:color w:val="auto"/>
                <w:szCs w:val="21"/>
              </w:rPr>
            </w:pPr>
          </w:p>
        </w:tc>
      </w:tr>
      <w:tr w14:paraId="0110C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01B78640">
            <w:pPr>
              <w:widowControl/>
              <w:jc w:val="center"/>
              <w:rPr>
                <w:rFonts w:ascii="宋体" w:hAnsi="宋体"/>
                <w:color w:val="auto"/>
                <w:szCs w:val="21"/>
              </w:rPr>
            </w:pPr>
            <w:r>
              <w:rPr>
                <w:rFonts w:ascii="宋体" w:hAnsi="宋体"/>
                <w:color w:val="auto"/>
                <w:szCs w:val="21"/>
              </w:rPr>
              <w:t>4</w:t>
            </w:r>
          </w:p>
        </w:tc>
        <w:tc>
          <w:tcPr>
            <w:tcW w:w="851" w:type="pct"/>
            <w:noWrap w:val="0"/>
            <w:vAlign w:val="center"/>
          </w:tcPr>
          <w:p w14:paraId="25A8E478">
            <w:pPr>
              <w:widowControl/>
              <w:jc w:val="left"/>
              <w:rPr>
                <w:rFonts w:ascii="宋体" w:hAnsi="宋体"/>
                <w:color w:val="auto"/>
                <w:szCs w:val="21"/>
              </w:rPr>
            </w:pPr>
            <w:r>
              <w:rPr>
                <w:rFonts w:ascii="宋体" w:hAnsi="宋体"/>
                <w:color w:val="auto"/>
                <w:szCs w:val="21"/>
              </w:rPr>
              <w:t>报价唯一性</w:t>
            </w:r>
          </w:p>
        </w:tc>
        <w:tc>
          <w:tcPr>
            <w:tcW w:w="2666" w:type="pct"/>
            <w:noWrap w:val="0"/>
            <w:vAlign w:val="center"/>
          </w:tcPr>
          <w:p w14:paraId="3D1F49EB">
            <w:pPr>
              <w:widowControl/>
              <w:jc w:val="left"/>
              <w:rPr>
                <w:rFonts w:ascii="宋体" w:hAnsi="宋体"/>
                <w:color w:val="auto"/>
                <w:szCs w:val="21"/>
              </w:rPr>
            </w:pPr>
            <w:r>
              <w:rPr>
                <w:rFonts w:hint="eastAsia" w:ascii="宋体" w:hAnsi="宋体"/>
                <w:color w:val="auto"/>
                <w:szCs w:val="21"/>
              </w:rPr>
              <w:t>响应</w:t>
            </w:r>
            <w:r>
              <w:rPr>
                <w:rFonts w:ascii="宋体" w:hAnsi="宋体"/>
                <w:color w:val="auto"/>
                <w:szCs w:val="21"/>
              </w:rPr>
              <w:t>文件</w:t>
            </w:r>
            <w:r>
              <w:rPr>
                <w:rFonts w:hint="eastAsia" w:ascii="宋体" w:hAnsi="宋体"/>
                <w:color w:val="auto"/>
                <w:szCs w:val="21"/>
              </w:rPr>
              <w:t>未出现可选择性或可调整的报价（磋商文件另有规定的除外）</w:t>
            </w:r>
            <w:r>
              <w:rPr>
                <w:rFonts w:ascii="宋体" w:hAnsi="宋体"/>
                <w:color w:val="auto"/>
                <w:szCs w:val="21"/>
              </w:rPr>
              <w:t>；</w:t>
            </w:r>
          </w:p>
        </w:tc>
        <w:tc>
          <w:tcPr>
            <w:tcW w:w="1049" w:type="pct"/>
            <w:noWrap w:val="0"/>
            <w:vAlign w:val="center"/>
          </w:tcPr>
          <w:p w14:paraId="618B272C">
            <w:pPr>
              <w:widowControl/>
              <w:jc w:val="left"/>
              <w:rPr>
                <w:rFonts w:ascii="宋体" w:hAnsi="宋体"/>
                <w:color w:val="auto"/>
                <w:szCs w:val="21"/>
              </w:rPr>
            </w:pPr>
          </w:p>
        </w:tc>
      </w:tr>
      <w:tr w14:paraId="27B8C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38556B10">
            <w:pPr>
              <w:widowControl/>
              <w:jc w:val="center"/>
              <w:rPr>
                <w:rFonts w:ascii="宋体" w:hAnsi="宋体"/>
                <w:color w:val="auto"/>
                <w:szCs w:val="21"/>
              </w:rPr>
            </w:pPr>
            <w:r>
              <w:rPr>
                <w:rFonts w:ascii="宋体" w:hAnsi="宋体"/>
                <w:color w:val="auto"/>
                <w:szCs w:val="21"/>
              </w:rPr>
              <w:t>5</w:t>
            </w:r>
          </w:p>
        </w:tc>
        <w:tc>
          <w:tcPr>
            <w:tcW w:w="851" w:type="pct"/>
            <w:noWrap w:val="0"/>
            <w:vAlign w:val="center"/>
          </w:tcPr>
          <w:p w14:paraId="21C317A2">
            <w:pPr>
              <w:widowControl/>
              <w:jc w:val="left"/>
              <w:rPr>
                <w:rFonts w:ascii="宋体" w:hAnsi="宋体"/>
                <w:color w:val="auto"/>
                <w:szCs w:val="21"/>
              </w:rPr>
            </w:pPr>
            <w:r>
              <w:rPr>
                <w:rFonts w:hint="eastAsia" w:ascii="宋体" w:hAnsi="宋体"/>
                <w:color w:val="auto"/>
                <w:szCs w:val="21"/>
              </w:rPr>
              <w:t>响应</w:t>
            </w:r>
            <w:r>
              <w:rPr>
                <w:rFonts w:ascii="宋体" w:hAnsi="宋体"/>
                <w:color w:val="auto"/>
                <w:szCs w:val="21"/>
              </w:rPr>
              <w:t>有效期</w:t>
            </w:r>
          </w:p>
        </w:tc>
        <w:tc>
          <w:tcPr>
            <w:tcW w:w="2666" w:type="pct"/>
            <w:noWrap w:val="0"/>
            <w:vAlign w:val="center"/>
          </w:tcPr>
          <w:p w14:paraId="53ED1D45">
            <w:pPr>
              <w:widowControl/>
              <w:jc w:val="left"/>
              <w:rPr>
                <w:rFonts w:ascii="宋体" w:hAnsi="宋体"/>
                <w:color w:val="auto"/>
                <w:szCs w:val="21"/>
              </w:rPr>
            </w:pPr>
            <w:r>
              <w:rPr>
                <w:rFonts w:hint="eastAsia" w:ascii="宋体" w:hAnsi="宋体"/>
                <w:color w:val="auto"/>
                <w:szCs w:val="21"/>
              </w:rPr>
              <w:t>响应</w:t>
            </w:r>
            <w:r>
              <w:rPr>
                <w:rFonts w:ascii="宋体" w:hAnsi="宋体"/>
                <w:color w:val="auto"/>
                <w:szCs w:val="21"/>
              </w:rPr>
              <w:t>文件中承诺的</w:t>
            </w:r>
            <w:r>
              <w:rPr>
                <w:rFonts w:hint="eastAsia" w:ascii="宋体" w:hAnsi="宋体"/>
                <w:color w:val="auto"/>
                <w:szCs w:val="21"/>
              </w:rPr>
              <w:t>响应</w:t>
            </w:r>
            <w:r>
              <w:rPr>
                <w:rFonts w:ascii="宋体" w:hAnsi="宋体"/>
                <w:color w:val="auto"/>
                <w:szCs w:val="21"/>
              </w:rPr>
              <w:t>有效期</w:t>
            </w:r>
            <w:r>
              <w:rPr>
                <w:rFonts w:hint="eastAsia" w:ascii="宋体" w:hAnsi="宋体"/>
                <w:color w:val="auto"/>
                <w:szCs w:val="21"/>
              </w:rPr>
              <w:t>满足磋商文件</w:t>
            </w:r>
            <w:r>
              <w:rPr>
                <w:rFonts w:ascii="宋体" w:hAnsi="宋体"/>
                <w:color w:val="auto"/>
                <w:szCs w:val="21"/>
              </w:rPr>
              <w:t>中载明的</w:t>
            </w:r>
            <w:r>
              <w:rPr>
                <w:rFonts w:hint="eastAsia" w:ascii="宋体" w:hAnsi="宋体"/>
                <w:color w:val="auto"/>
                <w:szCs w:val="21"/>
              </w:rPr>
              <w:t>响应</w:t>
            </w:r>
            <w:r>
              <w:rPr>
                <w:rFonts w:ascii="宋体" w:hAnsi="宋体"/>
                <w:color w:val="auto"/>
                <w:szCs w:val="21"/>
              </w:rPr>
              <w:t>有效期的；</w:t>
            </w:r>
          </w:p>
        </w:tc>
        <w:tc>
          <w:tcPr>
            <w:tcW w:w="1049" w:type="pct"/>
            <w:noWrap w:val="0"/>
            <w:vAlign w:val="center"/>
          </w:tcPr>
          <w:p w14:paraId="1666A683">
            <w:pPr>
              <w:widowControl/>
              <w:jc w:val="left"/>
              <w:rPr>
                <w:rFonts w:ascii="宋体" w:hAnsi="宋体"/>
                <w:color w:val="auto"/>
                <w:szCs w:val="21"/>
              </w:rPr>
            </w:pPr>
          </w:p>
        </w:tc>
      </w:tr>
      <w:tr w14:paraId="32641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6FCF69D4">
            <w:pPr>
              <w:widowControl/>
              <w:jc w:val="center"/>
              <w:rPr>
                <w:rFonts w:ascii="宋体" w:hAnsi="宋体"/>
                <w:color w:val="auto"/>
                <w:szCs w:val="21"/>
              </w:rPr>
            </w:pPr>
            <w:r>
              <w:rPr>
                <w:rFonts w:ascii="宋体" w:hAnsi="宋体"/>
                <w:color w:val="auto"/>
                <w:szCs w:val="21"/>
              </w:rPr>
              <w:t>6</w:t>
            </w:r>
          </w:p>
        </w:tc>
        <w:tc>
          <w:tcPr>
            <w:tcW w:w="851" w:type="pct"/>
            <w:noWrap w:val="0"/>
            <w:vAlign w:val="center"/>
          </w:tcPr>
          <w:p w14:paraId="3A00CA45">
            <w:pPr>
              <w:widowControl/>
              <w:jc w:val="left"/>
              <w:rPr>
                <w:rFonts w:ascii="宋体" w:hAnsi="宋体"/>
                <w:color w:val="auto"/>
                <w:szCs w:val="21"/>
              </w:rPr>
            </w:pPr>
            <w:r>
              <w:rPr>
                <w:rFonts w:ascii="宋体" w:hAnsi="宋体"/>
                <w:color w:val="auto"/>
                <w:szCs w:val="21"/>
              </w:rPr>
              <w:t>签署、加盖公章</w:t>
            </w:r>
          </w:p>
        </w:tc>
        <w:tc>
          <w:tcPr>
            <w:tcW w:w="2666" w:type="pct"/>
            <w:noWrap w:val="0"/>
            <w:vAlign w:val="center"/>
          </w:tcPr>
          <w:p w14:paraId="0D03D7B3">
            <w:pPr>
              <w:widowControl/>
              <w:jc w:val="left"/>
              <w:rPr>
                <w:rFonts w:ascii="宋体" w:hAnsi="宋体"/>
                <w:color w:val="auto"/>
                <w:szCs w:val="21"/>
              </w:rPr>
            </w:pPr>
            <w:r>
              <w:rPr>
                <w:rFonts w:ascii="宋体" w:hAnsi="宋体"/>
                <w:color w:val="auto"/>
                <w:szCs w:val="21"/>
              </w:rPr>
              <w:t>按照</w:t>
            </w:r>
            <w:r>
              <w:rPr>
                <w:rFonts w:hint="eastAsia" w:ascii="宋体" w:hAnsi="宋体"/>
                <w:color w:val="auto"/>
                <w:szCs w:val="21"/>
              </w:rPr>
              <w:t>磋商</w:t>
            </w:r>
            <w:r>
              <w:rPr>
                <w:rFonts w:ascii="宋体" w:hAnsi="宋体"/>
                <w:color w:val="auto"/>
                <w:szCs w:val="21"/>
              </w:rPr>
              <w:t>文件要求签署、加盖公章的；</w:t>
            </w:r>
          </w:p>
        </w:tc>
        <w:tc>
          <w:tcPr>
            <w:tcW w:w="1049" w:type="pct"/>
            <w:noWrap w:val="0"/>
            <w:vAlign w:val="center"/>
          </w:tcPr>
          <w:p w14:paraId="6B3EE72A">
            <w:pPr>
              <w:widowControl/>
              <w:jc w:val="left"/>
              <w:rPr>
                <w:rFonts w:ascii="宋体" w:hAnsi="宋体"/>
                <w:color w:val="auto"/>
                <w:szCs w:val="21"/>
              </w:rPr>
            </w:pPr>
          </w:p>
        </w:tc>
      </w:tr>
      <w:tr w14:paraId="3C585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26B55B61">
            <w:pPr>
              <w:widowControl/>
              <w:jc w:val="center"/>
              <w:rPr>
                <w:rFonts w:ascii="宋体" w:hAnsi="宋体"/>
                <w:color w:val="auto"/>
                <w:szCs w:val="21"/>
              </w:rPr>
            </w:pPr>
            <w:r>
              <w:rPr>
                <w:rFonts w:hint="eastAsia" w:ascii="宋体" w:hAnsi="宋体"/>
                <w:color w:val="auto"/>
                <w:szCs w:val="21"/>
              </w:rPr>
              <w:t>7</w:t>
            </w:r>
          </w:p>
        </w:tc>
        <w:tc>
          <w:tcPr>
            <w:tcW w:w="851" w:type="pct"/>
            <w:noWrap w:val="0"/>
            <w:vAlign w:val="center"/>
          </w:tcPr>
          <w:p w14:paraId="0270B691">
            <w:pPr>
              <w:widowControl/>
              <w:jc w:val="left"/>
              <w:rPr>
                <w:rFonts w:ascii="宋体" w:hAnsi="宋体"/>
                <w:color w:val="auto"/>
                <w:szCs w:val="21"/>
              </w:rPr>
            </w:pPr>
            <w:r>
              <w:rPr>
                <w:rFonts w:hint="eastAsia" w:ascii="宋体" w:hAnsi="宋体"/>
                <w:color w:val="auto"/>
                <w:szCs w:val="21"/>
              </w:rPr>
              <w:t>实质性格式</w:t>
            </w:r>
          </w:p>
        </w:tc>
        <w:tc>
          <w:tcPr>
            <w:tcW w:w="2666" w:type="pct"/>
            <w:noWrap w:val="0"/>
            <w:vAlign w:val="center"/>
          </w:tcPr>
          <w:p w14:paraId="42DF1C2E">
            <w:pPr>
              <w:widowControl/>
              <w:jc w:val="left"/>
              <w:rPr>
                <w:rFonts w:ascii="宋体" w:hAnsi="宋体"/>
                <w:color w:val="auto"/>
                <w:szCs w:val="21"/>
              </w:rPr>
            </w:pPr>
            <w:r>
              <w:rPr>
                <w:rFonts w:hint="eastAsia" w:ascii="宋体" w:hAnsi="宋体"/>
                <w:color w:val="auto"/>
                <w:szCs w:val="21"/>
              </w:rPr>
              <w:t>标记为</w:t>
            </w:r>
            <w:r>
              <w:rPr>
                <w:rFonts w:ascii="宋体" w:hAnsi="宋体"/>
                <w:color w:val="auto"/>
                <w:szCs w:val="21"/>
              </w:rPr>
              <w:t>“实质性格式”的</w:t>
            </w:r>
            <w:r>
              <w:rPr>
                <w:rFonts w:hint="eastAsia" w:ascii="宋体" w:hAnsi="宋体"/>
                <w:color w:val="auto"/>
                <w:szCs w:val="21"/>
              </w:rPr>
              <w:t>文件均按磋商文件要求提供；</w:t>
            </w:r>
          </w:p>
        </w:tc>
        <w:tc>
          <w:tcPr>
            <w:tcW w:w="1049" w:type="pct"/>
            <w:noWrap w:val="0"/>
            <w:vAlign w:val="center"/>
          </w:tcPr>
          <w:p w14:paraId="61C53886">
            <w:pPr>
              <w:widowControl/>
              <w:jc w:val="left"/>
              <w:rPr>
                <w:rFonts w:ascii="宋体" w:hAnsi="宋体"/>
                <w:color w:val="auto"/>
                <w:szCs w:val="21"/>
              </w:rPr>
            </w:pPr>
          </w:p>
        </w:tc>
      </w:tr>
      <w:tr w14:paraId="106B5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10CD429A">
            <w:pPr>
              <w:widowControl/>
              <w:jc w:val="center"/>
              <w:rPr>
                <w:rFonts w:ascii="宋体" w:hAnsi="宋体"/>
                <w:color w:val="auto"/>
                <w:szCs w:val="21"/>
              </w:rPr>
            </w:pPr>
            <w:r>
              <w:rPr>
                <w:rFonts w:ascii="宋体" w:hAnsi="宋体"/>
                <w:color w:val="auto"/>
                <w:szCs w:val="21"/>
              </w:rPr>
              <w:t>8</w:t>
            </w:r>
          </w:p>
        </w:tc>
        <w:tc>
          <w:tcPr>
            <w:tcW w:w="851" w:type="pct"/>
            <w:noWrap w:val="0"/>
            <w:vAlign w:val="center"/>
          </w:tcPr>
          <w:p w14:paraId="74D647EE">
            <w:pPr>
              <w:widowControl/>
              <w:jc w:val="left"/>
              <w:rPr>
                <w:rFonts w:ascii="宋体" w:hAnsi="宋体"/>
                <w:color w:val="auto"/>
                <w:szCs w:val="21"/>
              </w:rPr>
            </w:pPr>
            <w:r>
              <w:rPr>
                <w:rFonts w:ascii="宋体" w:hAnsi="宋体" w:cs="Segoe UI Symbol"/>
                <w:color w:val="auto"/>
                <w:szCs w:val="21"/>
              </w:rPr>
              <w:t>★</w:t>
            </w:r>
            <w:r>
              <w:rPr>
                <w:rFonts w:ascii="宋体" w:hAnsi="宋体"/>
                <w:color w:val="auto"/>
                <w:szCs w:val="21"/>
              </w:rPr>
              <w:t>号条款响应</w:t>
            </w:r>
          </w:p>
        </w:tc>
        <w:tc>
          <w:tcPr>
            <w:tcW w:w="2666" w:type="pct"/>
            <w:noWrap w:val="0"/>
            <w:vAlign w:val="center"/>
          </w:tcPr>
          <w:p w14:paraId="5F2DC5E8">
            <w:pPr>
              <w:widowControl/>
              <w:jc w:val="left"/>
              <w:rPr>
                <w:rFonts w:ascii="宋体" w:hAnsi="宋体"/>
                <w:color w:val="auto"/>
                <w:szCs w:val="21"/>
              </w:rPr>
            </w:pPr>
            <w:r>
              <w:rPr>
                <w:rFonts w:hint="eastAsia" w:ascii="宋体" w:hAnsi="宋体"/>
                <w:color w:val="auto"/>
                <w:szCs w:val="21"/>
              </w:rPr>
              <w:t>响应</w:t>
            </w:r>
            <w:r>
              <w:rPr>
                <w:rFonts w:ascii="宋体" w:hAnsi="宋体"/>
                <w:color w:val="auto"/>
                <w:szCs w:val="21"/>
              </w:rPr>
              <w:t>文件满足</w:t>
            </w:r>
            <w:r>
              <w:rPr>
                <w:rFonts w:hint="eastAsia" w:ascii="宋体" w:hAnsi="宋体"/>
                <w:color w:val="auto"/>
                <w:szCs w:val="21"/>
              </w:rPr>
              <w:t>磋商文件</w:t>
            </w:r>
            <w:r>
              <w:rPr>
                <w:rFonts w:ascii="宋体" w:hAnsi="宋体"/>
                <w:color w:val="auto"/>
                <w:szCs w:val="21"/>
              </w:rPr>
              <w:t>第五章《采购需求》中</w:t>
            </w:r>
            <w:r>
              <w:rPr>
                <w:rFonts w:ascii="宋体" w:hAnsi="宋体" w:cs="Segoe UI Symbol"/>
                <w:color w:val="auto"/>
                <w:szCs w:val="21"/>
              </w:rPr>
              <w:t>★</w:t>
            </w:r>
            <w:r>
              <w:rPr>
                <w:rFonts w:ascii="宋体" w:hAnsi="宋体"/>
                <w:color w:val="auto"/>
                <w:szCs w:val="21"/>
              </w:rPr>
              <w:t>号条款要求的；</w:t>
            </w:r>
          </w:p>
        </w:tc>
        <w:tc>
          <w:tcPr>
            <w:tcW w:w="1049" w:type="pct"/>
            <w:noWrap w:val="0"/>
            <w:vAlign w:val="center"/>
          </w:tcPr>
          <w:p w14:paraId="79522D57">
            <w:pPr>
              <w:widowControl/>
              <w:jc w:val="left"/>
              <w:rPr>
                <w:rFonts w:ascii="宋体" w:hAnsi="宋体"/>
                <w:color w:val="auto"/>
                <w:szCs w:val="21"/>
              </w:rPr>
            </w:pPr>
          </w:p>
        </w:tc>
      </w:tr>
      <w:tr w14:paraId="5385E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086F2C3D">
            <w:pPr>
              <w:widowControl/>
              <w:jc w:val="center"/>
              <w:rPr>
                <w:rFonts w:ascii="宋体" w:hAnsi="宋体"/>
                <w:color w:val="auto"/>
                <w:szCs w:val="21"/>
              </w:rPr>
            </w:pPr>
            <w:r>
              <w:rPr>
                <w:rFonts w:ascii="宋体" w:hAnsi="宋体"/>
                <w:color w:val="auto"/>
                <w:szCs w:val="21"/>
              </w:rPr>
              <w:t>9</w:t>
            </w:r>
          </w:p>
        </w:tc>
        <w:tc>
          <w:tcPr>
            <w:tcW w:w="851" w:type="pct"/>
            <w:noWrap w:val="0"/>
            <w:vAlign w:val="center"/>
          </w:tcPr>
          <w:p w14:paraId="1158C04B">
            <w:pPr>
              <w:widowControl/>
              <w:jc w:val="left"/>
              <w:rPr>
                <w:rFonts w:ascii="宋体" w:hAnsi="宋体"/>
                <w:color w:val="auto"/>
                <w:szCs w:val="21"/>
              </w:rPr>
            </w:pPr>
            <w:r>
              <w:rPr>
                <w:rFonts w:ascii="宋体" w:hAnsi="宋体"/>
                <w:color w:val="auto"/>
                <w:szCs w:val="21"/>
              </w:rPr>
              <w:t>分包承担主体资质（如有）</w:t>
            </w:r>
          </w:p>
        </w:tc>
        <w:tc>
          <w:tcPr>
            <w:tcW w:w="2666" w:type="pct"/>
            <w:noWrap w:val="0"/>
            <w:vAlign w:val="center"/>
          </w:tcPr>
          <w:p w14:paraId="0FEA7194">
            <w:pPr>
              <w:widowControl/>
              <w:jc w:val="left"/>
              <w:rPr>
                <w:rFonts w:ascii="宋体" w:hAnsi="宋体"/>
                <w:color w:val="auto"/>
                <w:szCs w:val="21"/>
              </w:rPr>
            </w:pPr>
            <w:r>
              <w:rPr>
                <w:rFonts w:ascii="宋体" w:hAnsi="宋体"/>
                <w:color w:val="auto"/>
                <w:szCs w:val="21"/>
              </w:rPr>
              <w:t>分包承担主体具备《供应商须知资料表》载明的资质条件</w:t>
            </w:r>
            <w:r>
              <w:rPr>
                <w:rFonts w:hint="eastAsia" w:ascii="宋体" w:hAnsi="宋体"/>
                <w:color w:val="auto"/>
                <w:szCs w:val="21"/>
              </w:rPr>
              <w:t>且</w:t>
            </w:r>
            <w:r>
              <w:rPr>
                <w:rFonts w:ascii="宋体" w:hAnsi="宋体"/>
                <w:color w:val="auto"/>
                <w:szCs w:val="21"/>
              </w:rPr>
              <w:t>提供</w:t>
            </w:r>
            <w:r>
              <w:rPr>
                <w:rFonts w:hint="eastAsia" w:ascii="宋体" w:hAnsi="宋体"/>
                <w:color w:val="auto"/>
                <w:szCs w:val="21"/>
              </w:rPr>
              <w:t>了</w:t>
            </w:r>
            <w:r>
              <w:rPr>
                <w:rFonts w:ascii="宋体" w:hAnsi="宋体"/>
                <w:color w:val="auto"/>
                <w:szCs w:val="21"/>
              </w:rPr>
              <w:t>资质证书电子件</w:t>
            </w:r>
            <w:r>
              <w:rPr>
                <w:rFonts w:hint="eastAsia" w:ascii="宋体" w:hAnsi="宋体"/>
                <w:color w:val="auto"/>
                <w:szCs w:val="21"/>
              </w:rPr>
              <w:t>（如有）</w:t>
            </w:r>
            <w:r>
              <w:rPr>
                <w:rFonts w:ascii="宋体" w:hAnsi="宋体"/>
                <w:color w:val="auto"/>
                <w:szCs w:val="21"/>
              </w:rPr>
              <w:t>；</w:t>
            </w:r>
          </w:p>
        </w:tc>
        <w:tc>
          <w:tcPr>
            <w:tcW w:w="1049" w:type="pct"/>
            <w:noWrap w:val="0"/>
            <w:vAlign w:val="center"/>
          </w:tcPr>
          <w:p w14:paraId="77773B74">
            <w:pPr>
              <w:widowControl/>
              <w:jc w:val="left"/>
              <w:rPr>
                <w:rFonts w:ascii="宋体" w:hAnsi="宋体"/>
                <w:color w:val="auto"/>
                <w:szCs w:val="21"/>
              </w:rPr>
            </w:pPr>
          </w:p>
        </w:tc>
      </w:tr>
      <w:tr w14:paraId="60F14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052023C0">
            <w:pPr>
              <w:widowControl/>
              <w:jc w:val="center"/>
              <w:rPr>
                <w:rFonts w:ascii="宋体" w:hAnsi="宋体"/>
                <w:color w:val="auto"/>
                <w:szCs w:val="21"/>
              </w:rPr>
            </w:pPr>
            <w:r>
              <w:rPr>
                <w:rFonts w:ascii="宋体" w:hAnsi="宋体"/>
                <w:color w:val="auto"/>
                <w:szCs w:val="21"/>
              </w:rPr>
              <w:t>10</w:t>
            </w:r>
          </w:p>
        </w:tc>
        <w:tc>
          <w:tcPr>
            <w:tcW w:w="851" w:type="pct"/>
            <w:noWrap w:val="0"/>
            <w:vAlign w:val="center"/>
          </w:tcPr>
          <w:p w14:paraId="3FA36958">
            <w:pPr>
              <w:widowControl/>
              <w:jc w:val="left"/>
              <w:rPr>
                <w:rFonts w:ascii="宋体" w:hAnsi="宋体"/>
                <w:color w:val="auto"/>
                <w:szCs w:val="21"/>
              </w:rPr>
            </w:pPr>
            <w:r>
              <w:rPr>
                <w:rFonts w:ascii="宋体" w:hAnsi="宋体"/>
                <w:color w:val="auto"/>
                <w:szCs w:val="21"/>
              </w:rPr>
              <w:t>分包意向协议（如有）</w:t>
            </w:r>
          </w:p>
        </w:tc>
        <w:tc>
          <w:tcPr>
            <w:tcW w:w="2666" w:type="pct"/>
            <w:noWrap w:val="0"/>
            <w:vAlign w:val="center"/>
          </w:tcPr>
          <w:p w14:paraId="3649BB14">
            <w:pPr>
              <w:widowControl/>
              <w:jc w:val="left"/>
              <w:rPr>
                <w:rFonts w:ascii="宋体" w:hAnsi="宋体"/>
                <w:color w:val="auto"/>
                <w:szCs w:val="21"/>
              </w:rPr>
            </w:pPr>
            <w:r>
              <w:rPr>
                <w:rFonts w:ascii="宋体" w:hAnsi="宋体"/>
                <w:color w:val="auto"/>
                <w:szCs w:val="21"/>
              </w:rPr>
              <w:t>按</w:t>
            </w:r>
            <w:r>
              <w:rPr>
                <w:rFonts w:hint="eastAsia" w:ascii="宋体" w:hAnsi="宋体"/>
                <w:color w:val="auto"/>
                <w:szCs w:val="21"/>
              </w:rPr>
              <w:t>磋商文件</w:t>
            </w:r>
            <w:r>
              <w:rPr>
                <w:rFonts w:ascii="宋体" w:hAnsi="宋体"/>
                <w:color w:val="auto"/>
                <w:szCs w:val="21"/>
              </w:rPr>
              <w:t>规定签订并提供分包意向协议原件的电子件的；</w:t>
            </w:r>
            <w:r>
              <w:rPr>
                <w:rFonts w:hint="eastAsia" w:ascii="宋体" w:hAnsi="宋体"/>
                <w:color w:val="auto"/>
                <w:szCs w:val="21"/>
              </w:rPr>
              <w:t>（如有）</w:t>
            </w:r>
          </w:p>
        </w:tc>
        <w:tc>
          <w:tcPr>
            <w:tcW w:w="1049" w:type="pct"/>
            <w:noWrap w:val="0"/>
            <w:vAlign w:val="center"/>
          </w:tcPr>
          <w:p w14:paraId="756E1A7F">
            <w:pPr>
              <w:widowControl/>
              <w:jc w:val="left"/>
              <w:rPr>
                <w:rFonts w:ascii="宋体" w:hAnsi="宋体"/>
                <w:color w:val="auto"/>
                <w:szCs w:val="21"/>
              </w:rPr>
            </w:pPr>
          </w:p>
        </w:tc>
      </w:tr>
      <w:tr w14:paraId="03ACA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4756D367">
            <w:pPr>
              <w:widowControl/>
              <w:jc w:val="center"/>
              <w:rPr>
                <w:rFonts w:ascii="宋体" w:hAnsi="宋体"/>
                <w:color w:val="auto"/>
                <w:szCs w:val="21"/>
              </w:rPr>
            </w:pPr>
            <w:r>
              <w:rPr>
                <w:rFonts w:ascii="宋体" w:hAnsi="宋体"/>
                <w:color w:val="auto"/>
                <w:szCs w:val="21"/>
              </w:rPr>
              <w:t>11</w:t>
            </w:r>
          </w:p>
        </w:tc>
        <w:tc>
          <w:tcPr>
            <w:tcW w:w="851" w:type="pct"/>
            <w:noWrap w:val="0"/>
            <w:vAlign w:val="center"/>
          </w:tcPr>
          <w:p w14:paraId="5842D8A6">
            <w:pPr>
              <w:widowControl/>
              <w:jc w:val="left"/>
              <w:rPr>
                <w:rFonts w:ascii="宋体" w:hAnsi="宋体"/>
                <w:color w:val="auto"/>
                <w:szCs w:val="21"/>
              </w:rPr>
            </w:pPr>
            <w:r>
              <w:rPr>
                <w:rFonts w:ascii="宋体" w:hAnsi="宋体"/>
                <w:color w:val="auto"/>
                <w:szCs w:val="21"/>
              </w:rPr>
              <w:t>报价的修正（如有）</w:t>
            </w:r>
          </w:p>
        </w:tc>
        <w:tc>
          <w:tcPr>
            <w:tcW w:w="2666" w:type="pct"/>
            <w:noWrap w:val="0"/>
            <w:vAlign w:val="center"/>
          </w:tcPr>
          <w:p w14:paraId="11A346B3">
            <w:pPr>
              <w:widowControl/>
              <w:jc w:val="left"/>
              <w:rPr>
                <w:rFonts w:ascii="宋体" w:hAnsi="宋体"/>
                <w:color w:val="auto"/>
                <w:szCs w:val="21"/>
              </w:rPr>
            </w:pPr>
            <w:r>
              <w:rPr>
                <w:rFonts w:hint="eastAsia" w:ascii="宋体" w:hAnsi="宋体"/>
                <w:color w:val="auto"/>
                <w:szCs w:val="21"/>
              </w:rPr>
              <w:t>不涉及报价修正</w:t>
            </w:r>
            <w:r>
              <w:rPr>
                <w:rFonts w:ascii="宋体" w:hAnsi="宋体"/>
                <w:color w:val="auto"/>
                <w:szCs w:val="21"/>
              </w:rPr>
              <w:t>，或</w:t>
            </w:r>
            <w:r>
              <w:rPr>
                <w:rFonts w:hint="eastAsia" w:ascii="宋体" w:hAnsi="宋体"/>
                <w:color w:val="auto"/>
                <w:szCs w:val="21"/>
              </w:rPr>
              <w:t>响应</w:t>
            </w:r>
            <w:r>
              <w:rPr>
                <w:rFonts w:ascii="宋体" w:hAnsi="宋体"/>
                <w:color w:val="auto"/>
                <w:szCs w:val="21"/>
              </w:rPr>
              <w:t>文件报价出现前后不一致</w:t>
            </w:r>
            <w:r>
              <w:rPr>
                <w:rFonts w:hint="eastAsia" w:ascii="宋体" w:hAnsi="宋体"/>
                <w:color w:val="auto"/>
                <w:szCs w:val="21"/>
              </w:rPr>
              <w:t>时</w:t>
            </w:r>
            <w:r>
              <w:rPr>
                <w:rFonts w:ascii="宋体" w:hAnsi="宋体"/>
                <w:color w:val="auto"/>
                <w:szCs w:val="21"/>
              </w:rPr>
              <w:t>，</w:t>
            </w:r>
            <w:r>
              <w:rPr>
                <w:rFonts w:hint="eastAsia" w:ascii="宋体" w:hAnsi="宋体"/>
                <w:color w:val="auto"/>
                <w:szCs w:val="21"/>
              </w:rPr>
              <w:t>供应商</w:t>
            </w:r>
            <w:r>
              <w:rPr>
                <w:rFonts w:ascii="宋体" w:hAnsi="宋体"/>
                <w:color w:val="auto"/>
                <w:szCs w:val="21"/>
              </w:rPr>
              <w:t>对修正后的报价予</w:t>
            </w:r>
            <w:r>
              <w:rPr>
                <w:rFonts w:hint="eastAsia" w:ascii="宋体" w:hAnsi="宋体"/>
                <w:color w:val="auto"/>
                <w:szCs w:val="21"/>
              </w:rPr>
              <w:t>以</w:t>
            </w:r>
            <w:r>
              <w:rPr>
                <w:rFonts w:ascii="宋体" w:hAnsi="宋体"/>
                <w:color w:val="auto"/>
                <w:szCs w:val="21"/>
              </w:rPr>
              <w:t>确认；（如有）</w:t>
            </w:r>
          </w:p>
        </w:tc>
        <w:tc>
          <w:tcPr>
            <w:tcW w:w="1049" w:type="pct"/>
            <w:noWrap w:val="0"/>
            <w:vAlign w:val="center"/>
          </w:tcPr>
          <w:p w14:paraId="75745ACC">
            <w:pPr>
              <w:widowControl/>
              <w:jc w:val="left"/>
              <w:rPr>
                <w:rFonts w:ascii="宋体" w:hAnsi="宋体"/>
                <w:color w:val="auto"/>
                <w:szCs w:val="21"/>
              </w:rPr>
            </w:pPr>
          </w:p>
        </w:tc>
      </w:tr>
      <w:tr w14:paraId="4370A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56F56A65">
            <w:pPr>
              <w:widowControl/>
              <w:jc w:val="center"/>
              <w:rPr>
                <w:rFonts w:ascii="宋体" w:hAnsi="宋体"/>
                <w:color w:val="auto"/>
                <w:szCs w:val="21"/>
              </w:rPr>
            </w:pPr>
            <w:r>
              <w:rPr>
                <w:rFonts w:ascii="宋体" w:hAnsi="宋体"/>
                <w:color w:val="auto"/>
                <w:szCs w:val="21"/>
              </w:rPr>
              <w:t>12</w:t>
            </w:r>
          </w:p>
        </w:tc>
        <w:tc>
          <w:tcPr>
            <w:tcW w:w="851" w:type="pct"/>
            <w:noWrap w:val="0"/>
            <w:vAlign w:val="center"/>
          </w:tcPr>
          <w:p w14:paraId="69C71C18">
            <w:pPr>
              <w:widowControl/>
              <w:jc w:val="left"/>
              <w:rPr>
                <w:rFonts w:ascii="宋体" w:hAnsi="宋体"/>
                <w:color w:val="auto"/>
                <w:szCs w:val="21"/>
              </w:rPr>
            </w:pPr>
            <w:r>
              <w:rPr>
                <w:rFonts w:ascii="宋体" w:hAnsi="宋体"/>
                <w:color w:val="auto"/>
                <w:szCs w:val="21"/>
              </w:rPr>
              <w:t>进口产品</w:t>
            </w:r>
          </w:p>
          <w:p w14:paraId="0B5567E8">
            <w:pPr>
              <w:widowControl/>
              <w:jc w:val="left"/>
              <w:rPr>
                <w:rFonts w:ascii="宋体" w:hAnsi="宋体"/>
                <w:color w:val="auto"/>
                <w:szCs w:val="21"/>
              </w:rPr>
            </w:pPr>
            <w:r>
              <w:rPr>
                <w:rFonts w:ascii="宋体" w:hAnsi="宋体"/>
                <w:color w:val="auto"/>
                <w:szCs w:val="21"/>
              </w:rPr>
              <w:t>（如有）</w:t>
            </w:r>
          </w:p>
        </w:tc>
        <w:tc>
          <w:tcPr>
            <w:tcW w:w="2666" w:type="pct"/>
            <w:noWrap w:val="0"/>
            <w:vAlign w:val="center"/>
          </w:tcPr>
          <w:p w14:paraId="28056854">
            <w:pPr>
              <w:widowControl/>
              <w:jc w:val="left"/>
              <w:rPr>
                <w:rFonts w:ascii="宋体" w:hAnsi="宋体"/>
                <w:color w:val="auto"/>
                <w:szCs w:val="21"/>
              </w:rPr>
            </w:pPr>
            <w:r>
              <w:rPr>
                <w:rFonts w:hint="eastAsia" w:ascii="宋体" w:hAnsi="宋体"/>
                <w:color w:val="auto"/>
                <w:szCs w:val="21"/>
              </w:rPr>
              <w:t>磋商文件</w:t>
            </w:r>
            <w:r>
              <w:rPr>
                <w:rFonts w:ascii="宋体" w:hAnsi="宋体"/>
                <w:color w:val="auto"/>
                <w:szCs w:val="21"/>
              </w:rPr>
              <w:t>不接受进口产品响应</w:t>
            </w:r>
            <w:r>
              <w:rPr>
                <w:rFonts w:hint="eastAsia" w:ascii="宋体" w:hAnsi="宋体"/>
                <w:color w:val="auto"/>
                <w:szCs w:val="21"/>
              </w:rPr>
              <w:t>的内容时</w:t>
            </w:r>
            <w:r>
              <w:rPr>
                <w:rFonts w:ascii="宋体" w:hAnsi="宋体"/>
                <w:color w:val="auto"/>
                <w:szCs w:val="21"/>
              </w:rPr>
              <w:t>，</w:t>
            </w:r>
            <w:r>
              <w:rPr>
                <w:rFonts w:hint="eastAsia" w:ascii="宋体" w:hAnsi="宋体"/>
                <w:color w:val="auto"/>
                <w:szCs w:val="21"/>
              </w:rPr>
              <w:t>供应商所投产品非进口产品的；</w:t>
            </w:r>
          </w:p>
        </w:tc>
        <w:tc>
          <w:tcPr>
            <w:tcW w:w="1049" w:type="pct"/>
            <w:noWrap w:val="0"/>
            <w:vAlign w:val="center"/>
          </w:tcPr>
          <w:p w14:paraId="2A0D84C2">
            <w:pPr>
              <w:widowControl/>
              <w:jc w:val="left"/>
              <w:rPr>
                <w:rFonts w:ascii="宋体" w:hAnsi="宋体"/>
                <w:color w:val="auto"/>
                <w:szCs w:val="21"/>
              </w:rPr>
            </w:pPr>
          </w:p>
        </w:tc>
      </w:tr>
      <w:tr w14:paraId="0348A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2CE4F61F">
            <w:pPr>
              <w:widowControl/>
              <w:jc w:val="center"/>
              <w:rPr>
                <w:rFonts w:ascii="宋体" w:hAnsi="宋体"/>
                <w:color w:val="auto"/>
                <w:szCs w:val="21"/>
              </w:rPr>
            </w:pPr>
            <w:r>
              <w:rPr>
                <w:rFonts w:ascii="宋体" w:hAnsi="宋体"/>
                <w:color w:val="auto"/>
                <w:szCs w:val="21"/>
              </w:rPr>
              <w:t>13</w:t>
            </w:r>
          </w:p>
        </w:tc>
        <w:tc>
          <w:tcPr>
            <w:tcW w:w="851" w:type="pct"/>
            <w:noWrap w:val="0"/>
            <w:vAlign w:val="center"/>
          </w:tcPr>
          <w:p w14:paraId="1563EC4F">
            <w:pPr>
              <w:widowControl/>
              <w:jc w:val="left"/>
              <w:rPr>
                <w:rFonts w:ascii="宋体" w:hAnsi="宋体"/>
                <w:color w:val="auto"/>
                <w:szCs w:val="21"/>
              </w:rPr>
            </w:pPr>
            <w:r>
              <w:rPr>
                <w:rFonts w:ascii="宋体" w:hAnsi="宋体"/>
                <w:color w:val="auto"/>
                <w:szCs w:val="21"/>
              </w:rPr>
              <w:t>国家有关部门对供应商的响应产品有强制性规定或要求的</w:t>
            </w:r>
          </w:p>
        </w:tc>
        <w:tc>
          <w:tcPr>
            <w:tcW w:w="2666" w:type="pct"/>
            <w:noWrap w:val="0"/>
            <w:vAlign w:val="center"/>
          </w:tcPr>
          <w:p w14:paraId="0E975BF2">
            <w:pPr>
              <w:widowControl/>
              <w:jc w:val="left"/>
              <w:rPr>
                <w:rFonts w:ascii="宋体" w:hAnsi="宋体"/>
                <w:color w:val="auto"/>
                <w:szCs w:val="21"/>
              </w:rPr>
            </w:pPr>
            <w:r>
              <w:rPr>
                <w:rFonts w:ascii="宋体" w:hAnsi="宋体"/>
                <w:color w:val="auto"/>
                <w:szCs w:val="21"/>
              </w:rPr>
              <w:t>国家有关部门对供应商的响应产品有强制性规定或要求的（如相应技术、安全、节能和环保等），供应商的响应产品</w:t>
            </w:r>
            <w:r>
              <w:rPr>
                <w:rFonts w:hint="eastAsia" w:ascii="宋体" w:hAnsi="宋体"/>
                <w:color w:val="auto"/>
                <w:szCs w:val="21"/>
              </w:rPr>
              <w:t>应</w:t>
            </w:r>
            <w:r>
              <w:rPr>
                <w:rFonts w:ascii="宋体" w:hAnsi="宋体"/>
                <w:color w:val="auto"/>
                <w:szCs w:val="21"/>
              </w:rPr>
              <w:t>符合相应规定或要求</w:t>
            </w:r>
            <w:r>
              <w:rPr>
                <w:rFonts w:hint="eastAsia" w:ascii="宋体" w:hAnsi="宋体"/>
                <w:color w:val="auto"/>
                <w:szCs w:val="21"/>
              </w:rPr>
              <w:t>，并提供证明文件电子件：</w:t>
            </w:r>
          </w:p>
          <w:p w14:paraId="08D47E2C">
            <w:pPr>
              <w:widowControl/>
              <w:jc w:val="left"/>
              <w:rPr>
                <w:rFonts w:ascii="宋体" w:hAnsi="宋体"/>
                <w:color w:val="auto"/>
                <w:szCs w:val="21"/>
              </w:rPr>
            </w:pPr>
            <w:r>
              <w:rPr>
                <w:rFonts w:hint="eastAsia" w:ascii="宋体" w:hAnsi="宋体"/>
                <w:color w:val="auto"/>
                <w:szCs w:val="21"/>
              </w:rPr>
              <w:t>1）</w:t>
            </w:r>
            <w:r>
              <w:rPr>
                <w:rFonts w:ascii="宋体" w:hAnsi="宋体"/>
                <w:color w:val="auto"/>
                <w:szCs w:val="21"/>
              </w:rPr>
              <w:t>采购的产品若属于《节能产品政府采购品目清单》范围中政府强制采购产品，则供应商所报产品必须获得国家确定的认证机构出具的、处于有效期之内的节能产品认证证书；</w:t>
            </w:r>
          </w:p>
        </w:tc>
        <w:tc>
          <w:tcPr>
            <w:tcW w:w="1049" w:type="pct"/>
            <w:noWrap w:val="0"/>
            <w:vAlign w:val="center"/>
          </w:tcPr>
          <w:p w14:paraId="33ABFD4F">
            <w:pPr>
              <w:widowControl/>
              <w:jc w:val="left"/>
              <w:rPr>
                <w:rFonts w:ascii="宋体" w:hAnsi="宋体"/>
                <w:color w:val="auto"/>
                <w:szCs w:val="21"/>
              </w:rPr>
            </w:pPr>
          </w:p>
        </w:tc>
      </w:tr>
      <w:tr w14:paraId="623D7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4DF96E36">
            <w:pPr>
              <w:widowControl/>
              <w:jc w:val="center"/>
              <w:rPr>
                <w:rFonts w:ascii="宋体" w:hAnsi="宋体"/>
                <w:color w:val="auto"/>
                <w:szCs w:val="21"/>
              </w:rPr>
            </w:pPr>
            <w:r>
              <w:rPr>
                <w:rFonts w:ascii="宋体" w:hAnsi="宋体"/>
                <w:color w:val="auto"/>
                <w:szCs w:val="21"/>
              </w:rPr>
              <w:t>14</w:t>
            </w:r>
          </w:p>
        </w:tc>
        <w:tc>
          <w:tcPr>
            <w:tcW w:w="851" w:type="pct"/>
            <w:noWrap w:val="0"/>
            <w:vAlign w:val="center"/>
          </w:tcPr>
          <w:p w14:paraId="3DC4E185">
            <w:pPr>
              <w:widowControl/>
              <w:jc w:val="left"/>
              <w:rPr>
                <w:rFonts w:ascii="宋体" w:hAnsi="宋体"/>
                <w:color w:val="auto"/>
                <w:szCs w:val="21"/>
              </w:rPr>
            </w:pPr>
            <w:r>
              <w:rPr>
                <w:rFonts w:ascii="宋体" w:hAnsi="宋体"/>
                <w:color w:val="auto"/>
                <w:szCs w:val="21"/>
              </w:rPr>
              <w:t>公平竞争</w:t>
            </w:r>
          </w:p>
        </w:tc>
        <w:tc>
          <w:tcPr>
            <w:tcW w:w="2666" w:type="pct"/>
            <w:noWrap w:val="0"/>
            <w:vAlign w:val="center"/>
          </w:tcPr>
          <w:p w14:paraId="16302458">
            <w:pPr>
              <w:widowControl/>
              <w:jc w:val="left"/>
              <w:rPr>
                <w:rFonts w:ascii="宋体" w:hAnsi="宋体"/>
                <w:color w:val="auto"/>
                <w:szCs w:val="21"/>
              </w:rPr>
            </w:pPr>
            <w:r>
              <w:rPr>
                <w:rFonts w:ascii="宋体" w:hAnsi="宋体"/>
                <w:color w:val="auto"/>
                <w:szCs w:val="21"/>
              </w:rPr>
              <w:t>供应商遵循公平竞争的原则，不存在恶意串通，妨碍其他供应商的竞争行为，不存在损害采购人或者其他供应商的合法权益情形的；</w:t>
            </w:r>
          </w:p>
        </w:tc>
        <w:tc>
          <w:tcPr>
            <w:tcW w:w="1049" w:type="pct"/>
            <w:noWrap w:val="0"/>
            <w:vAlign w:val="center"/>
          </w:tcPr>
          <w:p w14:paraId="5589F0C0">
            <w:pPr>
              <w:widowControl/>
              <w:jc w:val="left"/>
              <w:rPr>
                <w:rFonts w:ascii="宋体" w:hAnsi="宋体"/>
                <w:color w:val="auto"/>
                <w:szCs w:val="21"/>
              </w:rPr>
            </w:pPr>
          </w:p>
        </w:tc>
      </w:tr>
      <w:tr w14:paraId="62D19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6207B0D2">
            <w:pPr>
              <w:widowControl/>
              <w:jc w:val="center"/>
              <w:rPr>
                <w:rFonts w:ascii="宋体" w:hAnsi="宋体"/>
                <w:color w:val="auto"/>
                <w:szCs w:val="21"/>
              </w:rPr>
            </w:pPr>
            <w:r>
              <w:rPr>
                <w:rFonts w:ascii="宋体" w:hAnsi="宋体"/>
                <w:color w:val="auto"/>
                <w:szCs w:val="21"/>
              </w:rPr>
              <w:t>15</w:t>
            </w:r>
          </w:p>
        </w:tc>
        <w:tc>
          <w:tcPr>
            <w:tcW w:w="851" w:type="pct"/>
            <w:noWrap w:val="0"/>
            <w:vAlign w:val="center"/>
          </w:tcPr>
          <w:p w14:paraId="340E037A">
            <w:pPr>
              <w:widowControl/>
              <w:jc w:val="left"/>
              <w:rPr>
                <w:rFonts w:ascii="宋体" w:hAnsi="宋体"/>
                <w:color w:val="auto"/>
                <w:szCs w:val="21"/>
              </w:rPr>
            </w:pPr>
            <w:r>
              <w:rPr>
                <w:rFonts w:ascii="宋体" w:hAnsi="宋体"/>
                <w:color w:val="auto"/>
                <w:szCs w:val="21"/>
              </w:rPr>
              <w:t>串通响应</w:t>
            </w:r>
          </w:p>
        </w:tc>
        <w:tc>
          <w:tcPr>
            <w:tcW w:w="2666" w:type="pct"/>
            <w:noWrap w:val="0"/>
            <w:vAlign w:val="center"/>
          </w:tcPr>
          <w:p w14:paraId="1F3F42A6">
            <w:pPr>
              <w:widowControl/>
              <w:jc w:val="left"/>
              <w:rPr>
                <w:rFonts w:ascii="宋体" w:hAnsi="宋体"/>
                <w:color w:val="auto"/>
                <w:szCs w:val="21"/>
              </w:rPr>
            </w:pPr>
            <w:r>
              <w:rPr>
                <w:rFonts w:hint="eastAsia" w:ascii="宋体" w:hAnsi="宋体"/>
                <w:color w:val="auto"/>
                <w:szCs w:val="21"/>
              </w:rPr>
              <w:t>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color w:val="auto"/>
                <w:szCs w:val="21"/>
              </w:rPr>
              <w:t>；</w:t>
            </w:r>
          </w:p>
        </w:tc>
        <w:tc>
          <w:tcPr>
            <w:tcW w:w="1049" w:type="pct"/>
            <w:noWrap w:val="0"/>
            <w:vAlign w:val="center"/>
          </w:tcPr>
          <w:p w14:paraId="55185911">
            <w:pPr>
              <w:widowControl/>
              <w:jc w:val="left"/>
              <w:rPr>
                <w:rFonts w:ascii="宋体" w:hAnsi="宋体"/>
                <w:color w:val="auto"/>
                <w:szCs w:val="21"/>
              </w:rPr>
            </w:pPr>
          </w:p>
        </w:tc>
      </w:tr>
      <w:tr w14:paraId="5354B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051FA964">
            <w:pPr>
              <w:widowControl/>
              <w:jc w:val="center"/>
              <w:rPr>
                <w:rFonts w:ascii="宋体" w:hAnsi="宋体"/>
                <w:color w:val="auto"/>
                <w:szCs w:val="21"/>
              </w:rPr>
            </w:pPr>
            <w:r>
              <w:rPr>
                <w:rFonts w:ascii="宋体" w:hAnsi="宋体"/>
                <w:color w:val="auto"/>
                <w:szCs w:val="21"/>
              </w:rPr>
              <w:t>16</w:t>
            </w:r>
          </w:p>
        </w:tc>
        <w:tc>
          <w:tcPr>
            <w:tcW w:w="851" w:type="pct"/>
            <w:noWrap w:val="0"/>
            <w:vAlign w:val="center"/>
          </w:tcPr>
          <w:p w14:paraId="5A37FFAF">
            <w:pPr>
              <w:widowControl/>
              <w:jc w:val="left"/>
              <w:rPr>
                <w:rFonts w:ascii="宋体" w:hAnsi="宋体"/>
                <w:color w:val="auto"/>
                <w:szCs w:val="21"/>
              </w:rPr>
            </w:pPr>
            <w:r>
              <w:rPr>
                <w:rFonts w:ascii="宋体" w:hAnsi="宋体"/>
                <w:color w:val="auto"/>
                <w:szCs w:val="21"/>
              </w:rPr>
              <w:t>附加条件</w:t>
            </w:r>
          </w:p>
        </w:tc>
        <w:tc>
          <w:tcPr>
            <w:tcW w:w="2666" w:type="pct"/>
            <w:noWrap w:val="0"/>
            <w:vAlign w:val="center"/>
          </w:tcPr>
          <w:p w14:paraId="7396B605">
            <w:pPr>
              <w:widowControl/>
              <w:jc w:val="left"/>
              <w:rPr>
                <w:rFonts w:ascii="宋体" w:hAnsi="宋体"/>
                <w:color w:val="auto"/>
                <w:szCs w:val="21"/>
              </w:rPr>
            </w:pPr>
            <w:r>
              <w:rPr>
                <w:rFonts w:hint="eastAsia" w:ascii="宋体" w:hAnsi="宋体"/>
                <w:color w:val="auto"/>
                <w:szCs w:val="21"/>
              </w:rPr>
              <w:t>相应</w:t>
            </w:r>
            <w:r>
              <w:rPr>
                <w:rFonts w:ascii="宋体" w:hAnsi="宋体"/>
                <w:color w:val="auto"/>
                <w:szCs w:val="21"/>
              </w:rPr>
              <w:t>文件</w:t>
            </w:r>
            <w:r>
              <w:rPr>
                <w:rFonts w:hint="eastAsia" w:ascii="宋体" w:hAnsi="宋体"/>
                <w:color w:val="auto"/>
                <w:szCs w:val="21"/>
              </w:rPr>
              <w:t>未</w:t>
            </w:r>
            <w:r>
              <w:rPr>
                <w:rFonts w:ascii="宋体" w:hAnsi="宋体"/>
                <w:color w:val="auto"/>
                <w:szCs w:val="21"/>
              </w:rPr>
              <w:t>含有采购人不能接受的附加条件的；</w:t>
            </w:r>
          </w:p>
        </w:tc>
        <w:tc>
          <w:tcPr>
            <w:tcW w:w="1049" w:type="pct"/>
            <w:noWrap w:val="0"/>
            <w:vAlign w:val="center"/>
          </w:tcPr>
          <w:p w14:paraId="2A00D541">
            <w:pPr>
              <w:widowControl/>
              <w:jc w:val="left"/>
              <w:rPr>
                <w:rFonts w:ascii="宋体" w:hAnsi="宋体"/>
                <w:color w:val="auto"/>
                <w:szCs w:val="21"/>
              </w:rPr>
            </w:pPr>
          </w:p>
        </w:tc>
      </w:tr>
      <w:tr w14:paraId="5129C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742DDAFE">
            <w:pPr>
              <w:widowControl/>
              <w:jc w:val="center"/>
              <w:rPr>
                <w:rFonts w:ascii="宋体" w:hAnsi="宋体"/>
                <w:color w:val="auto"/>
                <w:szCs w:val="21"/>
              </w:rPr>
            </w:pPr>
            <w:r>
              <w:rPr>
                <w:rFonts w:hint="eastAsia" w:ascii="宋体" w:hAnsi="宋体"/>
                <w:color w:val="auto"/>
                <w:szCs w:val="21"/>
              </w:rPr>
              <w:t>1</w:t>
            </w:r>
            <w:r>
              <w:rPr>
                <w:rFonts w:ascii="宋体" w:hAnsi="宋体"/>
                <w:color w:val="auto"/>
                <w:szCs w:val="21"/>
              </w:rPr>
              <w:t>7</w:t>
            </w:r>
          </w:p>
        </w:tc>
        <w:tc>
          <w:tcPr>
            <w:tcW w:w="851" w:type="pct"/>
            <w:noWrap w:val="0"/>
            <w:vAlign w:val="center"/>
          </w:tcPr>
          <w:p w14:paraId="326E86D1">
            <w:pPr>
              <w:widowControl/>
              <w:jc w:val="left"/>
              <w:rPr>
                <w:rFonts w:ascii="宋体" w:hAnsi="宋体"/>
                <w:color w:val="auto"/>
                <w:szCs w:val="21"/>
              </w:rPr>
            </w:pPr>
            <w:r>
              <w:rPr>
                <w:rFonts w:ascii="宋体" w:hAnsi="宋体"/>
                <w:color w:val="auto"/>
                <w:szCs w:val="21"/>
              </w:rPr>
              <w:t>其他无效情形</w:t>
            </w:r>
          </w:p>
        </w:tc>
        <w:tc>
          <w:tcPr>
            <w:tcW w:w="2666" w:type="pct"/>
            <w:noWrap w:val="0"/>
            <w:vAlign w:val="center"/>
          </w:tcPr>
          <w:p w14:paraId="62418ED5">
            <w:pPr>
              <w:widowControl/>
              <w:jc w:val="left"/>
              <w:rPr>
                <w:rFonts w:ascii="宋体" w:hAnsi="宋体"/>
                <w:color w:val="auto"/>
                <w:szCs w:val="21"/>
              </w:rPr>
            </w:pPr>
            <w:r>
              <w:rPr>
                <w:rFonts w:ascii="宋体" w:hAnsi="宋体"/>
                <w:color w:val="auto"/>
                <w:szCs w:val="21"/>
              </w:rPr>
              <w:t>供应商、响应文件</w:t>
            </w:r>
            <w:r>
              <w:rPr>
                <w:rFonts w:hint="eastAsia" w:ascii="宋体" w:hAnsi="宋体"/>
                <w:color w:val="auto"/>
                <w:szCs w:val="21"/>
              </w:rPr>
              <w:t>不存在</w:t>
            </w:r>
            <w:r>
              <w:rPr>
                <w:rFonts w:ascii="宋体" w:hAnsi="宋体"/>
                <w:color w:val="auto"/>
                <w:szCs w:val="21"/>
              </w:rPr>
              <w:t>不符合法律、法规和</w:t>
            </w:r>
            <w:r>
              <w:rPr>
                <w:rFonts w:hint="eastAsia" w:ascii="宋体" w:hAnsi="宋体"/>
                <w:color w:val="auto"/>
                <w:szCs w:val="21"/>
              </w:rPr>
              <w:t>磋商</w:t>
            </w:r>
            <w:r>
              <w:rPr>
                <w:rFonts w:ascii="宋体" w:hAnsi="宋体"/>
                <w:color w:val="auto"/>
                <w:szCs w:val="21"/>
              </w:rPr>
              <w:t>文件规定的其他无效情形。</w:t>
            </w:r>
          </w:p>
        </w:tc>
        <w:tc>
          <w:tcPr>
            <w:tcW w:w="1049" w:type="pct"/>
            <w:noWrap w:val="0"/>
            <w:vAlign w:val="center"/>
          </w:tcPr>
          <w:p w14:paraId="1D806663">
            <w:pPr>
              <w:widowControl/>
              <w:jc w:val="left"/>
              <w:rPr>
                <w:rFonts w:ascii="宋体" w:hAnsi="宋体"/>
                <w:color w:val="auto"/>
                <w:szCs w:val="21"/>
              </w:rPr>
            </w:pPr>
          </w:p>
        </w:tc>
      </w:tr>
    </w:tbl>
    <w:p w14:paraId="5F7809EF">
      <w:pPr>
        <w:rPr>
          <w:color w:val="auto"/>
        </w:rPr>
      </w:pPr>
    </w:p>
    <w:p w14:paraId="2E900219">
      <w:pPr>
        <w:tabs>
          <w:tab w:val="left" w:pos="360"/>
        </w:tabs>
        <w:spacing w:line="360" w:lineRule="auto"/>
        <w:outlineLvl w:val="1"/>
        <w:rPr>
          <w:rFonts w:ascii="宋体" w:hAnsi="宋体"/>
          <w:b/>
          <w:bCs/>
          <w:color w:val="auto"/>
          <w:szCs w:val="21"/>
        </w:rPr>
      </w:pPr>
      <w:r>
        <w:rPr>
          <w:rFonts w:hint="eastAsia" w:ascii="宋体" w:hAnsi="宋体"/>
          <w:b/>
          <w:bCs/>
          <w:color w:val="auto"/>
          <w:szCs w:val="21"/>
        </w:rPr>
        <w:t>2、</w:t>
      </w:r>
      <w:r>
        <w:rPr>
          <w:rFonts w:ascii="宋体" w:hAnsi="宋体"/>
          <w:b/>
          <w:bCs/>
          <w:color w:val="auto"/>
          <w:szCs w:val="21"/>
        </w:rPr>
        <w:t>磋商、响应文件有关事项的澄清、说明或者更正和最终报价</w:t>
      </w:r>
    </w:p>
    <w:p w14:paraId="1B0C1904">
      <w:pPr>
        <w:tabs>
          <w:tab w:val="left" w:pos="1080"/>
        </w:tabs>
        <w:spacing w:line="360" w:lineRule="auto"/>
        <w:ind w:firstLine="420"/>
        <w:rPr>
          <w:rFonts w:ascii="宋体" w:hAnsi="宋体"/>
          <w:color w:val="auto"/>
          <w:szCs w:val="21"/>
        </w:rPr>
      </w:pPr>
      <w:r>
        <w:rPr>
          <w:rFonts w:hint="eastAsia" w:ascii="宋体" w:hAnsi="宋体"/>
          <w:color w:val="auto"/>
          <w:szCs w:val="21"/>
        </w:rPr>
        <w:t>2.1</w:t>
      </w:r>
      <w:r>
        <w:rPr>
          <w:rFonts w:ascii="宋体" w:hAnsi="宋体"/>
          <w:color w:val="auto"/>
          <w:szCs w:val="21"/>
        </w:rPr>
        <w:t>磋商小组所有成员应当集中与单一供应商分别进行磋商，并给予所有参加磋商的供应商平等的磋商机会。</w:t>
      </w:r>
    </w:p>
    <w:p w14:paraId="26C0DDC2">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2.2</w:t>
      </w:r>
      <w:r>
        <w:rPr>
          <w:rFonts w:ascii="宋体" w:hAnsi="宋体"/>
          <w:color w:val="auto"/>
          <w:szCs w:val="21"/>
        </w:rPr>
        <w:t>在磋商过程中，磋商小组可以根据磋商文件和磋商情况实质性变动采购需求中的技术、服务要求以及合同草案条款，但不得变动磋商文件中的其他内容。实质性变动的内容，须经采购人代表确认。</w:t>
      </w:r>
    </w:p>
    <w:p w14:paraId="40018EF8">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2.3对磋商文件作出的实质性变动是磋商文件的有效组成部分，磋商小组应当及时通过苏采云政府采购一体化平台系统或其他同等公开方式以书面形式同时通知所有参加磋商的供应商。</w:t>
      </w:r>
    </w:p>
    <w:p w14:paraId="57910FCC">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2.4</w:t>
      </w:r>
      <w:r>
        <w:rPr>
          <w:rFonts w:ascii="宋体" w:hAnsi="宋体"/>
          <w:color w:val="auto"/>
          <w:szCs w:val="21"/>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62FB1911">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2.5</w:t>
      </w:r>
      <w:r>
        <w:rPr>
          <w:rFonts w:ascii="宋体" w:hAnsi="宋体"/>
          <w:color w:val="auto"/>
          <w:szCs w:val="21"/>
        </w:rPr>
        <w:t>响应文件的澄清、说明或者更正</w:t>
      </w:r>
      <w:r>
        <w:rPr>
          <w:rFonts w:hint="eastAsia" w:ascii="宋体" w:hAnsi="宋体"/>
          <w:color w:val="auto"/>
          <w:szCs w:val="21"/>
        </w:rPr>
        <w:t>：</w:t>
      </w:r>
    </w:p>
    <w:p w14:paraId="0D8CF0E8">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评审</w:t>
      </w:r>
      <w:r>
        <w:rPr>
          <w:rFonts w:ascii="宋体" w:hAnsi="宋体"/>
          <w:color w:val="auto"/>
          <w:szCs w:val="21"/>
        </w:rPr>
        <w:t>过程中，</w:t>
      </w:r>
      <w:r>
        <w:rPr>
          <w:rFonts w:hint="eastAsia" w:ascii="宋体" w:hAnsi="宋体"/>
          <w:color w:val="auto"/>
          <w:szCs w:val="21"/>
        </w:rPr>
        <w:t>磋商小组</w:t>
      </w:r>
      <w:r>
        <w:rPr>
          <w:rFonts w:ascii="宋体" w:hAnsi="宋体"/>
          <w:color w:val="auto"/>
          <w:szCs w:val="21"/>
        </w:rPr>
        <w:t>会将</w:t>
      </w:r>
      <w:r>
        <w:rPr>
          <w:rFonts w:hint="eastAsia" w:ascii="宋体" w:hAnsi="宋体"/>
          <w:color w:val="auto"/>
          <w:szCs w:val="21"/>
        </w:rPr>
        <w:t>通过苏采云政府采购一体化平台系统</w:t>
      </w:r>
      <w:r>
        <w:rPr>
          <w:rFonts w:ascii="宋体" w:hAnsi="宋体"/>
          <w:color w:val="auto"/>
          <w:szCs w:val="21"/>
        </w:rPr>
        <w:t>以书面形式要求</w:t>
      </w:r>
      <w:r>
        <w:rPr>
          <w:rFonts w:hint="eastAsia" w:ascii="宋体" w:hAnsi="宋体"/>
          <w:color w:val="auto"/>
          <w:szCs w:val="21"/>
        </w:rPr>
        <w:t>供应商</w:t>
      </w:r>
      <w:r>
        <w:rPr>
          <w:rFonts w:ascii="宋体" w:hAnsi="宋体"/>
          <w:color w:val="auto"/>
          <w:szCs w:val="21"/>
        </w:rPr>
        <w:t>对其</w:t>
      </w:r>
      <w:r>
        <w:rPr>
          <w:rFonts w:hint="eastAsia" w:ascii="宋体" w:hAnsi="宋体"/>
          <w:color w:val="auto"/>
          <w:szCs w:val="21"/>
        </w:rPr>
        <w:t>响应</w:t>
      </w:r>
      <w:r>
        <w:rPr>
          <w:rFonts w:ascii="宋体" w:hAnsi="宋体"/>
          <w:color w:val="auto"/>
          <w:szCs w:val="21"/>
        </w:rPr>
        <w:t>文件中含义不明确、同类问题表述不一致或者有明显文字和计算错误的内容，作出必要的澄清、说明或者补正。</w:t>
      </w:r>
      <w:r>
        <w:rPr>
          <w:rFonts w:hint="eastAsia" w:ascii="宋体" w:hAnsi="宋体"/>
          <w:color w:val="auto"/>
          <w:szCs w:val="21"/>
        </w:rPr>
        <w:t>供应商</w:t>
      </w:r>
      <w:r>
        <w:rPr>
          <w:rFonts w:ascii="宋体" w:hAnsi="宋体"/>
          <w:color w:val="auto"/>
          <w:szCs w:val="21"/>
        </w:rPr>
        <w:t>的澄清、说明或者补正应当采用书面形式，并加盖</w:t>
      </w:r>
      <w:r>
        <w:rPr>
          <w:rFonts w:hint="eastAsia" w:ascii="宋体" w:hAnsi="宋体"/>
          <w:color w:val="auto"/>
          <w:szCs w:val="21"/>
        </w:rPr>
        <w:t>电子</w:t>
      </w:r>
      <w:r>
        <w:rPr>
          <w:rFonts w:ascii="宋体" w:hAnsi="宋体"/>
          <w:color w:val="auto"/>
          <w:szCs w:val="21"/>
        </w:rPr>
        <w:t>公章。</w:t>
      </w:r>
      <w:r>
        <w:rPr>
          <w:rFonts w:hint="eastAsia" w:ascii="宋体" w:hAnsi="宋体"/>
          <w:color w:val="auto"/>
          <w:szCs w:val="21"/>
        </w:rPr>
        <w:t>供应商</w:t>
      </w:r>
      <w:r>
        <w:rPr>
          <w:rFonts w:ascii="宋体" w:hAnsi="宋体"/>
          <w:color w:val="auto"/>
          <w:szCs w:val="21"/>
        </w:rPr>
        <w:t>的澄清、说明或者补正不得超出</w:t>
      </w:r>
      <w:r>
        <w:rPr>
          <w:rFonts w:hint="eastAsia" w:ascii="宋体" w:hAnsi="宋体"/>
          <w:color w:val="auto"/>
          <w:szCs w:val="21"/>
        </w:rPr>
        <w:t>响应</w:t>
      </w:r>
      <w:r>
        <w:rPr>
          <w:rFonts w:ascii="宋体" w:hAnsi="宋体"/>
          <w:color w:val="auto"/>
          <w:szCs w:val="21"/>
        </w:rPr>
        <w:t>文件的范围或者改变</w:t>
      </w:r>
      <w:r>
        <w:rPr>
          <w:rFonts w:hint="eastAsia" w:ascii="宋体" w:hAnsi="宋体"/>
          <w:color w:val="auto"/>
          <w:szCs w:val="21"/>
        </w:rPr>
        <w:t>响应</w:t>
      </w:r>
      <w:r>
        <w:rPr>
          <w:rFonts w:ascii="宋体" w:hAnsi="宋体"/>
          <w:color w:val="auto"/>
          <w:szCs w:val="21"/>
        </w:rPr>
        <w:t>文件的实质性内容。澄清文件将作为</w:t>
      </w:r>
      <w:r>
        <w:rPr>
          <w:rFonts w:hint="eastAsia" w:ascii="宋体" w:hAnsi="宋体"/>
          <w:color w:val="auto"/>
          <w:szCs w:val="21"/>
        </w:rPr>
        <w:t>响应</w:t>
      </w:r>
      <w:r>
        <w:rPr>
          <w:rFonts w:ascii="宋体" w:hAnsi="宋体"/>
          <w:color w:val="auto"/>
          <w:szCs w:val="21"/>
        </w:rPr>
        <w:t>文件内容的一部分。</w:t>
      </w:r>
    </w:p>
    <w:p w14:paraId="3CFFAA36">
      <w:pPr>
        <w:numPr>
          <w:ilvl w:val="0"/>
          <w:numId w:val="0"/>
        </w:numPr>
        <w:tabs>
          <w:tab w:val="left" w:pos="1080"/>
        </w:tabs>
        <w:spacing w:line="360" w:lineRule="auto"/>
        <w:ind w:left="357"/>
        <w:rPr>
          <w:rFonts w:hint="eastAsia" w:ascii="宋体" w:hAnsi="宋体" w:eastAsia="宋体"/>
          <w:b/>
          <w:color w:val="auto"/>
          <w:szCs w:val="21"/>
        </w:rPr>
      </w:pPr>
      <w:r>
        <w:rPr>
          <w:rFonts w:hint="eastAsia" w:ascii="宋体" w:hAnsi="宋体"/>
          <w:b/>
          <w:color w:val="auto"/>
          <w:szCs w:val="21"/>
        </w:rPr>
        <w:t>2.6</w:t>
      </w:r>
      <w:r>
        <w:rPr>
          <w:rFonts w:hint="eastAsia" w:ascii="宋体" w:hAnsi="宋体" w:eastAsia="宋体"/>
          <w:b/>
          <w:color w:val="auto"/>
          <w:szCs w:val="21"/>
        </w:rPr>
        <w:t>评审过程中出现下列情形之一的，</w:t>
      </w:r>
      <w:r>
        <w:rPr>
          <w:rFonts w:hint="eastAsia" w:ascii="宋体" w:hAnsi="宋体" w:eastAsia="宋体"/>
          <w:b/>
          <w:color w:val="auto"/>
          <w:szCs w:val="21"/>
          <w:lang w:val="en-US" w:eastAsia="zh-CN"/>
        </w:rPr>
        <w:t>磋商小组</w:t>
      </w:r>
      <w:r>
        <w:rPr>
          <w:rFonts w:hint="eastAsia" w:ascii="宋体" w:hAnsi="宋体" w:eastAsia="宋体"/>
          <w:b/>
          <w:color w:val="auto"/>
          <w:szCs w:val="21"/>
        </w:rPr>
        <w:t>应当启动异常低价投标（ 响应） 审查程序：1.投标(响应)报价低于全部通过符合性审查供应商投标(响应)报价平均值50%的，即投标(响应)报价&lt;全部通过符合性审查供应商投标(响应)报价平均值×50%;</w:t>
      </w:r>
    </w:p>
    <w:p w14:paraId="376B0D61">
      <w:pPr>
        <w:numPr>
          <w:ilvl w:val="0"/>
          <w:numId w:val="0"/>
        </w:numPr>
        <w:tabs>
          <w:tab w:val="left" w:pos="1080"/>
        </w:tabs>
        <w:spacing w:line="360" w:lineRule="auto"/>
        <w:ind w:left="357"/>
        <w:rPr>
          <w:rFonts w:hint="eastAsia" w:ascii="宋体" w:hAnsi="宋体" w:eastAsia="宋体"/>
          <w:b/>
          <w:color w:val="auto"/>
          <w:szCs w:val="21"/>
        </w:rPr>
      </w:pPr>
      <w:r>
        <w:rPr>
          <w:rFonts w:hint="eastAsia" w:ascii="宋体" w:hAnsi="宋体" w:eastAsia="宋体"/>
          <w:b/>
          <w:color w:val="auto"/>
          <w:szCs w:val="21"/>
        </w:rPr>
        <w:t>2.投标(响应)报价低于通过符合性审查的次低报价供应商投标(响应)报价50%的，即投标(响应)报价&lt;通过符合性审查的次低报价供应商投标(响应)报价×50%;</w:t>
      </w:r>
    </w:p>
    <w:p w14:paraId="612318C5">
      <w:pPr>
        <w:numPr>
          <w:ilvl w:val="0"/>
          <w:numId w:val="0"/>
        </w:numPr>
        <w:tabs>
          <w:tab w:val="left" w:pos="1080"/>
        </w:tabs>
        <w:spacing w:line="360" w:lineRule="auto"/>
        <w:ind w:left="357"/>
        <w:rPr>
          <w:rFonts w:hint="eastAsia" w:ascii="宋体" w:hAnsi="宋体" w:eastAsia="宋体"/>
          <w:b/>
          <w:color w:val="auto"/>
          <w:szCs w:val="21"/>
        </w:rPr>
      </w:pPr>
      <w:r>
        <w:rPr>
          <w:rFonts w:hint="eastAsia" w:ascii="宋体" w:hAnsi="宋体" w:eastAsia="宋体"/>
          <w:b/>
          <w:color w:val="auto"/>
          <w:szCs w:val="21"/>
        </w:rPr>
        <w:t>3.投标(响应)报价低于采购项目最高限价45%的，即投标(响应)报价&lt;采购项目最高限价×45%;</w:t>
      </w:r>
    </w:p>
    <w:p w14:paraId="49A2A838">
      <w:pPr>
        <w:numPr>
          <w:ilvl w:val="0"/>
          <w:numId w:val="0"/>
        </w:numPr>
        <w:tabs>
          <w:tab w:val="left" w:pos="1080"/>
        </w:tabs>
        <w:spacing w:line="360" w:lineRule="auto"/>
        <w:ind w:left="357"/>
        <w:rPr>
          <w:rFonts w:ascii="宋体" w:hAnsi="宋体"/>
          <w:b/>
          <w:color w:val="auto"/>
          <w:szCs w:val="21"/>
        </w:rPr>
      </w:pPr>
      <w:r>
        <w:rPr>
          <w:rFonts w:hint="eastAsia" w:ascii="宋体" w:hAnsi="宋体" w:eastAsia="宋体"/>
          <w:b/>
          <w:color w:val="auto"/>
          <w:szCs w:val="21"/>
        </w:rPr>
        <w:t>4.评审委员会基于专业判断，认为供应商报价过低，有可能影响产品质量或者不能诚信履约的其他情形。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人工成本、</w:t>
      </w:r>
      <w:r>
        <w:rPr>
          <w:rFonts w:hint="eastAsia" w:ascii="宋体" w:hAnsi="宋体" w:eastAsia="宋体"/>
          <w:b/>
          <w:color w:val="auto"/>
          <w:szCs w:val="21"/>
          <w:lang w:val="en-US" w:eastAsia="zh-CN"/>
        </w:rPr>
        <w:t>管理费、技术成本</w:t>
      </w:r>
      <w:r>
        <w:rPr>
          <w:rFonts w:hint="eastAsia" w:ascii="宋体" w:hAnsi="宋体" w:eastAsia="宋体"/>
          <w:b/>
          <w:color w:val="auto"/>
          <w:szCs w:val="21"/>
        </w:rPr>
        <w:t>等</w:t>
      </w:r>
      <w:r>
        <w:rPr>
          <w:rFonts w:hint="eastAsia" w:ascii="宋体" w:hAnsi="宋体" w:eastAsia="宋体"/>
          <w:b/>
          <w:color w:val="auto"/>
          <w:szCs w:val="21"/>
          <w:lang w:val="en-US" w:eastAsia="zh-CN"/>
        </w:rPr>
        <w:t>相关服务费用</w:t>
      </w:r>
      <w:r>
        <w:rPr>
          <w:rFonts w:hint="eastAsia" w:ascii="宋体" w:hAnsi="宋体" w:eastAsia="宋体"/>
          <w:b/>
          <w:color w:val="auto"/>
          <w:szCs w:val="21"/>
        </w:rPr>
        <w:t>，相关供应商</w:t>
      </w:r>
      <w:r>
        <w:rPr>
          <w:rFonts w:hint="eastAsia" w:ascii="宋体" w:hAnsi="宋体" w:eastAsia="宋体"/>
          <w:b/>
          <w:color w:val="auto"/>
          <w:szCs w:val="21"/>
          <w:lang w:val="en-US" w:eastAsia="zh-CN"/>
        </w:rPr>
        <w:t>在</w:t>
      </w:r>
      <w:r>
        <w:rPr>
          <w:rFonts w:hint="eastAsia" w:ascii="宋体" w:hAnsi="宋体" w:eastAsia="宋体"/>
          <w:b/>
          <w:color w:val="auto"/>
          <w:szCs w:val="21"/>
        </w:rPr>
        <w:t>30分钟</w:t>
      </w:r>
      <w:r>
        <w:rPr>
          <w:rFonts w:hint="eastAsia" w:ascii="宋体" w:hAnsi="宋体" w:eastAsia="宋体"/>
          <w:b/>
          <w:color w:val="auto"/>
          <w:szCs w:val="21"/>
          <w:lang w:val="en-US" w:eastAsia="zh-CN"/>
        </w:rPr>
        <w:t>内</w:t>
      </w:r>
      <w:r>
        <w:rPr>
          <w:rFonts w:hint="eastAsia" w:ascii="宋体" w:hAnsi="宋体" w:eastAsia="宋体"/>
          <w:b/>
          <w:color w:val="auto"/>
          <w:szCs w:val="21"/>
        </w:rPr>
        <w:t>提供项目具体成本测算等与报价合理性相关的书面说明及相关证明材料，对投标（响 应）价格作出解释。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7AD62E87">
      <w:pPr>
        <w:tabs>
          <w:tab w:val="left" w:pos="1080"/>
          <w:tab w:val="left" w:pos="1872"/>
        </w:tabs>
        <w:spacing w:line="360" w:lineRule="auto"/>
        <w:ind w:firstLine="422"/>
        <w:rPr>
          <w:rFonts w:ascii="宋体" w:hAnsi="宋体"/>
          <w:b/>
          <w:color w:val="auto"/>
          <w:szCs w:val="21"/>
        </w:rPr>
      </w:pPr>
      <w:r>
        <w:rPr>
          <w:rFonts w:hint="eastAsia" w:ascii="宋体" w:hAnsi="宋体"/>
          <w:b/>
          <w:color w:val="auto"/>
          <w:szCs w:val="21"/>
        </w:rPr>
        <w:t>2.7磋商结束后，磋商小组将要求所有实质性响应的供应商在规定时间内通过苏采云政府采购一体化平台系统提交最终报价，供应商未在磋商小组规定的时间内在苏采云系统中提交最后报价的视为放弃磋商，其响应文件按无效响应处理，最后报价格式表须加盖 CA电子公章,否则视为未提交最后报价。已提交响应文件的供应商，在提交最后报价之前，可以根据磋商情况退出磋商，并在苏采云系统中提交“退出磋商函”并加盖CA 电子公章。</w:t>
      </w:r>
    </w:p>
    <w:p w14:paraId="7082B9DE">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2.8</w:t>
      </w:r>
      <w:r>
        <w:rPr>
          <w:rFonts w:ascii="宋体" w:hAnsi="宋体"/>
          <w:color w:val="auto"/>
          <w:szCs w:val="21"/>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304F7339">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2.9</w:t>
      </w:r>
      <w:r>
        <w:rPr>
          <w:rFonts w:ascii="宋体" w:hAnsi="宋体"/>
          <w:color w:val="auto"/>
          <w:szCs w:val="21"/>
        </w:rPr>
        <w:t>最终报价是供应商响应文件的有效组成部分。</w:t>
      </w:r>
    </w:p>
    <w:p w14:paraId="029E1DAF">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2.10</w:t>
      </w:r>
      <w:r>
        <w:rPr>
          <w:rFonts w:ascii="宋体" w:hAnsi="宋体"/>
          <w:color w:val="auto"/>
          <w:szCs w:val="21"/>
        </w:rPr>
        <w:t>已提交响应文件的供应商，在提交最终报价之前，可以根据磋商情况退出磋商。</w:t>
      </w:r>
    </w:p>
    <w:p w14:paraId="1BBF5A03">
      <w:pPr>
        <w:tabs>
          <w:tab w:val="left" w:pos="360"/>
        </w:tabs>
        <w:spacing w:line="360" w:lineRule="auto"/>
        <w:outlineLvl w:val="1"/>
        <w:rPr>
          <w:rFonts w:ascii="宋体" w:hAnsi="宋体"/>
          <w:b/>
          <w:bCs/>
          <w:color w:val="auto"/>
          <w:szCs w:val="21"/>
        </w:rPr>
      </w:pPr>
      <w:r>
        <w:rPr>
          <w:rFonts w:hint="eastAsia" w:ascii="宋体" w:hAnsi="宋体"/>
          <w:b/>
          <w:bCs/>
          <w:color w:val="auto"/>
          <w:szCs w:val="21"/>
        </w:rPr>
        <w:t>3、</w:t>
      </w:r>
      <w:r>
        <w:rPr>
          <w:rFonts w:ascii="宋体" w:hAnsi="宋体"/>
          <w:b/>
          <w:bCs/>
          <w:color w:val="auto"/>
          <w:szCs w:val="21"/>
        </w:rPr>
        <w:t>最终报价的算术修正及政策调整</w:t>
      </w:r>
    </w:p>
    <w:p w14:paraId="79D63F28">
      <w:pPr>
        <w:tabs>
          <w:tab w:val="left" w:pos="1080"/>
        </w:tabs>
        <w:spacing w:line="360" w:lineRule="auto"/>
        <w:ind w:firstLine="420"/>
        <w:rPr>
          <w:rFonts w:ascii="宋体" w:hAnsi="宋体"/>
          <w:color w:val="auto"/>
          <w:szCs w:val="21"/>
        </w:rPr>
      </w:pPr>
      <w:r>
        <w:rPr>
          <w:rFonts w:hint="eastAsia" w:ascii="宋体" w:hAnsi="宋体"/>
          <w:color w:val="auto"/>
          <w:szCs w:val="21"/>
        </w:rPr>
        <w:t>3.1</w:t>
      </w:r>
      <w:r>
        <w:rPr>
          <w:rFonts w:ascii="宋体" w:hAnsi="宋体"/>
          <w:color w:val="auto"/>
          <w:szCs w:val="21"/>
        </w:rPr>
        <w:t>最终报价须包含竞争性磋商文件全部内容，如</w:t>
      </w:r>
      <w:r>
        <w:rPr>
          <w:rFonts w:hint="eastAsia" w:ascii="宋体" w:hAnsi="宋体"/>
          <w:color w:val="auto"/>
          <w:szCs w:val="21"/>
        </w:rPr>
        <w:t>最后</w:t>
      </w:r>
      <w:r>
        <w:rPr>
          <w:rFonts w:ascii="宋体" w:hAnsi="宋体"/>
          <w:color w:val="auto"/>
          <w:szCs w:val="21"/>
        </w:rPr>
        <w:t>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b/>
          <w:color w:val="auto"/>
          <w:szCs w:val="21"/>
        </w:rPr>
        <w:t>响应无效</w:t>
      </w:r>
      <w:r>
        <w:rPr>
          <w:rFonts w:ascii="宋体" w:hAnsi="宋体"/>
          <w:color w:val="auto"/>
          <w:szCs w:val="21"/>
        </w:rPr>
        <w:t>。</w:t>
      </w:r>
    </w:p>
    <w:p w14:paraId="7CF8626C">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3.2</w:t>
      </w:r>
      <w:r>
        <w:rPr>
          <w:rFonts w:ascii="宋体" w:hAnsi="宋体"/>
          <w:color w:val="auto"/>
          <w:szCs w:val="21"/>
        </w:rPr>
        <w:t>最终报价出现前后不一致的，按照下列规定修正：</w:t>
      </w:r>
    </w:p>
    <w:p w14:paraId="339DCBCA">
      <w:pPr>
        <w:tabs>
          <w:tab w:val="left" w:pos="1080"/>
          <w:tab w:val="left" w:pos="1589"/>
          <w:tab w:val="left" w:pos="2035"/>
          <w:tab w:val="left" w:pos="2114"/>
        </w:tabs>
        <w:spacing w:line="360" w:lineRule="auto"/>
        <w:ind w:firstLine="420"/>
        <w:rPr>
          <w:rFonts w:ascii="宋体" w:hAnsi="宋体"/>
          <w:color w:val="auto"/>
          <w:szCs w:val="21"/>
        </w:rPr>
      </w:pPr>
      <w:r>
        <w:rPr>
          <w:rFonts w:hint="eastAsia" w:ascii="宋体" w:hAnsi="宋体"/>
          <w:color w:val="auto"/>
          <w:szCs w:val="21"/>
        </w:rPr>
        <w:t>3.2.1</w:t>
      </w:r>
      <w:r>
        <w:rPr>
          <w:rFonts w:ascii="宋体" w:hAnsi="宋体"/>
          <w:color w:val="auto"/>
          <w:szCs w:val="21"/>
        </w:rPr>
        <w:t>竞争性磋商文件对于报价修正是否另有规定：</w:t>
      </w:r>
    </w:p>
    <w:p w14:paraId="3CCCFD72">
      <w:pPr>
        <w:tabs>
          <w:tab w:val="left" w:pos="1080"/>
          <w:tab w:val="left" w:pos="1589"/>
          <w:tab w:val="left" w:pos="2035"/>
          <w:tab w:val="left" w:pos="2114"/>
        </w:tabs>
        <w:spacing w:line="360" w:lineRule="auto"/>
        <w:ind w:firstLine="420"/>
        <w:rPr>
          <w:rFonts w:ascii="宋体" w:hAnsi="宋体"/>
          <w:color w:val="auto"/>
          <w:szCs w:val="21"/>
          <w:u w:val="single"/>
        </w:rPr>
      </w:pPr>
      <w:r>
        <w:rPr>
          <w:rFonts w:hint="eastAsia" w:ascii="宋体" w:hAnsi="宋体"/>
          <w:color w:val="auto"/>
          <w:szCs w:val="21"/>
        </w:rPr>
        <w:t>□</w:t>
      </w:r>
      <w:r>
        <w:rPr>
          <w:rFonts w:ascii="宋体" w:hAnsi="宋体"/>
          <w:color w:val="auto"/>
          <w:szCs w:val="21"/>
        </w:rPr>
        <w:t>有，具体规定为：___________</w:t>
      </w:r>
    </w:p>
    <w:p w14:paraId="0E6F47E9">
      <w:pPr>
        <w:tabs>
          <w:tab w:val="left" w:pos="1080"/>
          <w:tab w:val="left" w:pos="1589"/>
          <w:tab w:val="left" w:pos="2035"/>
          <w:tab w:val="left" w:pos="2114"/>
        </w:tabs>
        <w:spacing w:line="360" w:lineRule="auto"/>
        <w:ind w:firstLine="420"/>
        <w:rPr>
          <w:rFonts w:ascii="宋体" w:hAnsi="宋体"/>
          <w:color w:val="auto"/>
          <w:szCs w:val="21"/>
        </w:rPr>
      </w:pPr>
      <w:r>
        <w:rPr>
          <w:rFonts w:ascii="宋体" w:hAnsi="Segoe UI Emoji" w:cs="Segoe UI Emoji"/>
          <w:color w:val="auto"/>
          <w:szCs w:val="21"/>
        </w:rPr>
        <w:t>☑</w:t>
      </w:r>
      <w:r>
        <w:rPr>
          <w:rFonts w:ascii="宋体" w:hAnsi="宋体"/>
          <w:color w:val="auto"/>
          <w:szCs w:val="21"/>
        </w:rPr>
        <w:t>无，按下述3.2.2-3.2.5项规定修正。</w:t>
      </w:r>
    </w:p>
    <w:p w14:paraId="38D2489D">
      <w:pPr>
        <w:tabs>
          <w:tab w:val="left" w:pos="2035"/>
          <w:tab w:val="left" w:pos="2114"/>
          <w:tab w:val="left" w:pos="2977"/>
        </w:tabs>
        <w:spacing w:line="360" w:lineRule="auto"/>
        <w:ind w:firstLine="420"/>
        <w:rPr>
          <w:rFonts w:ascii="宋体" w:hAnsi="宋体"/>
          <w:color w:val="auto"/>
          <w:szCs w:val="21"/>
        </w:rPr>
      </w:pPr>
      <w:r>
        <w:rPr>
          <w:rFonts w:hint="eastAsia" w:ascii="宋体" w:hAnsi="宋体"/>
          <w:color w:val="auto"/>
          <w:szCs w:val="21"/>
        </w:rPr>
        <w:t>3.2.2</w:t>
      </w:r>
      <w:r>
        <w:rPr>
          <w:rFonts w:ascii="宋体" w:hAnsi="宋体"/>
          <w:color w:val="auto"/>
          <w:szCs w:val="21"/>
        </w:rPr>
        <w:t>大写金额和小写金额不一致的，以大写金额为准；</w:t>
      </w:r>
    </w:p>
    <w:p w14:paraId="5B88D152">
      <w:pPr>
        <w:tabs>
          <w:tab w:val="left" w:pos="2035"/>
          <w:tab w:val="left" w:pos="2114"/>
          <w:tab w:val="left" w:pos="2977"/>
        </w:tabs>
        <w:spacing w:line="360" w:lineRule="auto"/>
        <w:ind w:firstLine="420"/>
        <w:rPr>
          <w:rFonts w:ascii="宋体" w:hAnsi="宋体"/>
          <w:color w:val="auto"/>
          <w:szCs w:val="21"/>
        </w:rPr>
      </w:pPr>
      <w:r>
        <w:rPr>
          <w:rFonts w:hint="eastAsia" w:ascii="宋体" w:hAnsi="宋体"/>
          <w:color w:val="auto"/>
          <w:szCs w:val="21"/>
        </w:rPr>
        <w:t>3.2.3</w:t>
      </w:r>
      <w:r>
        <w:rPr>
          <w:rFonts w:ascii="宋体" w:hAnsi="宋体"/>
          <w:color w:val="auto"/>
          <w:szCs w:val="21"/>
        </w:rPr>
        <w:t>单价金额小数点或者百分比有明显错位的，以最终报价一览表的总价为准，并修改单价；</w:t>
      </w:r>
    </w:p>
    <w:p w14:paraId="6C7A86E5">
      <w:pPr>
        <w:tabs>
          <w:tab w:val="left" w:pos="2035"/>
          <w:tab w:val="left" w:pos="2114"/>
          <w:tab w:val="left" w:pos="2977"/>
        </w:tabs>
        <w:spacing w:line="360" w:lineRule="auto"/>
        <w:ind w:firstLine="420"/>
        <w:rPr>
          <w:rFonts w:ascii="宋体" w:hAnsi="宋体"/>
          <w:color w:val="auto"/>
          <w:szCs w:val="21"/>
        </w:rPr>
      </w:pPr>
      <w:r>
        <w:rPr>
          <w:rFonts w:hint="eastAsia" w:ascii="宋体" w:hAnsi="宋体"/>
          <w:color w:val="auto"/>
          <w:szCs w:val="21"/>
        </w:rPr>
        <w:t>3.2.4</w:t>
      </w:r>
      <w:r>
        <w:rPr>
          <w:rFonts w:ascii="宋体" w:hAnsi="宋体"/>
          <w:color w:val="auto"/>
          <w:szCs w:val="21"/>
        </w:rPr>
        <w:t>总价金额与按单价汇总金额不一致的，以单价金额计算结果为准。</w:t>
      </w:r>
    </w:p>
    <w:p w14:paraId="78D5496B">
      <w:pPr>
        <w:tabs>
          <w:tab w:val="left" w:pos="1080"/>
          <w:tab w:val="left" w:pos="1589"/>
          <w:tab w:val="left" w:pos="2035"/>
          <w:tab w:val="left" w:pos="2114"/>
        </w:tabs>
        <w:spacing w:line="360" w:lineRule="auto"/>
        <w:ind w:firstLine="420"/>
        <w:rPr>
          <w:rFonts w:ascii="宋体" w:hAnsi="宋体"/>
          <w:color w:val="auto"/>
          <w:szCs w:val="21"/>
        </w:rPr>
      </w:pPr>
      <w:r>
        <w:rPr>
          <w:rFonts w:hint="eastAsia" w:ascii="宋体" w:hAnsi="宋体"/>
          <w:color w:val="auto"/>
          <w:szCs w:val="21"/>
        </w:rPr>
        <w:t>3.2.5</w:t>
      </w:r>
      <w:r>
        <w:rPr>
          <w:rFonts w:ascii="宋体" w:hAnsi="宋体"/>
          <w:color w:val="auto"/>
          <w:szCs w:val="21"/>
        </w:rPr>
        <w:t>同时出现两种以上不一致的，按照前款规定的顺序修正。修正后的报价经供应商书面确认后产生约束力，供应商不确认的，</w:t>
      </w:r>
      <w:r>
        <w:rPr>
          <w:rFonts w:ascii="宋体" w:hAnsi="宋体"/>
          <w:b/>
          <w:color w:val="auto"/>
          <w:szCs w:val="21"/>
        </w:rPr>
        <w:t>其响应无效</w:t>
      </w:r>
      <w:r>
        <w:rPr>
          <w:rFonts w:ascii="宋体" w:hAnsi="宋体"/>
          <w:color w:val="auto"/>
          <w:szCs w:val="21"/>
        </w:rPr>
        <w:t>。</w:t>
      </w:r>
    </w:p>
    <w:p w14:paraId="3F06A1FF">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3.3</w:t>
      </w:r>
      <w:r>
        <w:rPr>
          <w:rFonts w:ascii="宋体" w:hAnsi="宋体"/>
          <w:color w:val="auto"/>
          <w:szCs w:val="21"/>
        </w:rPr>
        <w:t>落实政府采购政策的价格调整：只有符合第二章《供应商须知》4.2条规定情形的，可以享受中小企业扶持政策，用扣除后的价格参加评审；否则，评审时价格不予扣除。</w:t>
      </w:r>
    </w:p>
    <w:p w14:paraId="375A5DBF">
      <w:pPr>
        <w:spacing w:line="360" w:lineRule="auto"/>
        <w:ind w:firstLine="422"/>
        <w:rPr>
          <w:rFonts w:ascii="宋体" w:hAnsi="宋体"/>
          <w:b/>
          <w:color w:val="auto"/>
          <w:szCs w:val="21"/>
        </w:rPr>
      </w:pPr>
      <w:r>
        <w:rPr>
          <w:rFonts w:hint="eastAsia" w:ascii="宋体" w:hAnsi="宋体"/>
          <w:b/>
          <w:color w:val="auto"/>
          <w:szCs w:val="21"/>
        </w:rPr>
        <w:t>3.3.1</w:t>
      </w:r>
      <w:r>
        <w:rPr>
          <w:rFonts w:hint="eastAsia" w:ascii="宋体" w:hAnsi="宋体"/>
          <w:b/>
          <w:color w:val="auto"/>
          <w:szCs w:val="21"/>
          <w:u w:val="single"/>
        </w:rPr>
        <w:t>本项目</w:t>
      </w:r>
      <w:r>
        <w:rPr>
          <w:rFonts w:ascii="宋体" w:hAnsi="宋体"/>
          <w:b/>
          <w:color w:val="auto"/>
          <w:szCs w:val="21"/>
          <w:u w:val="single"/>
        </w:rPr>
        <w:t>对小微企业报价给予</w:t>
      </w:r>
      <w:r>
        <w:rPr>
          <w:rFonts w:hint="eastAsia" w:ascii="宋体" w:hAnsi="宋体"/>
          <w:b/>
          <w:color w:val="auto"/>
          <w:szCs w:val="21"/>
          <w:u w:val="single"/>
          <w:lang w:val="en-US" w:eastAsia="zh-CN"/>
        </w:rPr>
        <w:t>1</w:t>
      </w:r>
      <w:r>
        <w:rPr>
          <w:rFonts w:hint="eastAsia" w:ascii="宋体" w:hAnsi="宋体"/>
          <w:b/>
          <w:color w:val="auto"/>
          <w:szCs w:val="21"/>
          <w:u w:val="single"/>
        </w:rPr>
        <w:t>0</w:t>
      </w:r>
      <w:r>
        <w:rPr>
          <w:rFonts w:ascii="宋体" w:hAnsi="宋体"/>
          <w:b/>
          <w:color w:val="auto"/>
          <w:szCs w:val="21"/>
          <w:u w:val="single"/>
        </w:rPr>
        <w:t>%的扣除，用扣除后的价格参加评审。</w:t>
      </w:r>
    </w:p>
    <w:p w14:paraId="35E11A7F">
      <w:pPr>
        <w:spacing w:line="360" w:lineRule="auto"/>
        <w:ind w:firstLine="420"/>
        <w:rPr>
          <w:rFonts w:ascii="宋体" w:hAnsi="宋体"/>
          <w:color w:val="auto"/>
          <w:szCs w:val="21"/>
        </w:rPr>
      </w:pPr>
      <w:r>
        <w:rPr>
          <w:rFonts w:hint="eastAsia" w:ascii="宋体" w:hAnsi="宋体"/>
          <w:color w:val="auto"/>
          <w:szCs w:val="21"/>
        </w:rPr>
        <w:t>3.3.2</w:t>
      </w:r>
      <w:r>
        <w:rPr>
          <w:rFonts w:ascii="宋体" w:hAnsi="宋体"/>
          <w:color w:val="auto"/>
          <w:szCs w:val="21"/>
        </w:rPr>
        <w:t>对于未预留份额专门面向中小企业采购的采购项目，以及预留份额项目中的非预留部分采购包，且接受大中型企业与</w:t>
      </w:r>
      <w:r>
        <w:rPr>
          <w:rFonts w:ascii="宋体" w:hAnsi="宋体"/>
          <w:b/>
          <w:color w:val="auto"/>
          <w:szCs w:val="21"/>
        </w:rPr>
        <w:t>小微企业</w:t>
      </w:r>
      <w:r>
        <w:rPr>
          <w:rFonts w:ascii="宋体" w:hAnsi="宋体"/>
          <w:color w:val="auto"/>
          <w:szCs w:val="21"/>
        </w:rPr>
        <w:t>组成联合体或者允许大中型企业向一家或者多家</w:t>
      </w:r>
      <w:r>
        <w:rPr>
          <w:rFonts w:ascii="宋体" w:hAnsi="宋体"/>
          <w:b/>
          <w:color w:val="auto"/>
          <w:szCs w:val="21"/>
        </w:rPr>
        <w:t>小微企业</w:t>
      </w:r>
      <w:r>
        <w:rPr>
          <w:rFonts w:ascii="宋体" w:hAnsi="宋体"/>
          <w:color w:val="auto"/>
          <w:szCs w:val="21"/>
        </w:rPr>
        <w:t>分包的采购项目，对于联合协议或者分包意向协议约定</w:t>
      </w:r>
      <w:r>
        <w:rPr>
          <w:rFonts w:ascii="宋体" w:hAnsi="宋体"/>
          <w:b/>
          <w:color w:val="auto"/>
          <w:szCs w:val="21"/>
        </w:rPr>
        <w:t>小微企业</w:t>
      </w:r>
      <w:r>
        <w:rPr>
          <w:rFonts w:ascii="宋体" w:hAnsi="宋体"/>
          <w:color w:val="auto"/>
          <w:szCs w:val="21"/>
        </w:rPr>
        <w:t>的合同份额占到合同总金额30%以上的联合体或者大中型企业的报价给予</w:t>
      </w:r>
      <w:r>
        <w:rPr>
          <w:rFonts w:hint="eastAsia" w:ascii="宋体" w:hAnsi="宋体"/>
          <w:color w:val="auto"/>
          <w:szCs w:val="21"/>
        </w:rPr>
        <w:t>6</w:t>
      </w:r>
      <w:r>
        <w:rPr>
          <w:rFonts w:ascii="宋体" w:hAnsi="宋体"/>
          <w:color w:val="auto"/>
          <w:szCs w:val="21"/>
        </w:rPr>
        <w:t>%的扣除，用扣除后的价格参加评审。</w:t>
      </w:r>
    </w:p>
    <w:p w14:paraId="37A5A97E">
      <w:pPr>
        <w:tabs>
          <w:tab w:val="left" w:pos="1080"/>
          <w:tab w:val="left" w:pos="1589"/>
          <w:tab w:val="left" w:pos="2035"/>
        </w:tabs>
        <w:spacing w:line="360" w:lineRule="auto"/>
        <w:ind w:firstLine="420"/>
        <w:rPr>
          <w:rFonts w:ascii="宋体" w:hAnsi="宋体"/>
          <w:color w:val="auto"/>
          <w:szCs w:val="21"/>
        </w:rPr>
      </w:pPr>
      <w:r>
        <w:rPr>
          <w:rFonts w:hint="eastAsia" w:ascii="宋体" w:hAnsi="宋体"/>
          <w:color w:val="auto"/>
          <w:szCs w:val="21"/>
        </w:rPr>
        <w:t>3.3.3</w:t>
      </w:r>
      <w:r>
        <w:rPr>
          <w:rFonts w:ascii="宋体" w:hAnsi="宋体"/>
          <w:color w:val="auto"/>
          <w:szCs w:val="21"/>
        </w:rPr>
        <w:t>组成联合体或者接受分包的小微企业与联合体内其他企业、分包企业之间存在直接控股、管理关系的，不享受价格扣除优惠政策。</w:t>
      </w:r>
    </w:p>
    <w:p w14:paraId="76500111">
      <w:pPr>
        <w:tabs>
          <w:tab w:val="left" w:pos="1080"/>
          <w:tab w:val="left" w:pos="1589"/>
          <w:tab w:val="left" w:pos="2035"/>
        </w:tabs>
        <w:spacing w:line="360" w:lineRule="auto"/>
        <w:ind w:firstLine="420"/>
        <w:rPr>
          <w:rFonts w:ascii="宋体" w:hAnsi="宋体"/>
          <w:color w:val="auto"/>
          <w:szCs w:val="21"/>
        </w:rPr>
      </w:pPr>
      <w:r>
        <w:rPr>
          <w:rFonts w:hint="eastAsia" w:ascii="宋体" w:hAnsi="宋体"/>
          <w:color w:val="auto"/>
          <w:szCs w:val="21"/>
        </w:rPr>
        <w:t>3.3.4</w:t>
      </w:r>
      <w:r>
        <w:rPr>
          <w:rFonts w:ascii="宋体" w:hAnsi="宋体"/>
          <w:color w:val="auto"/>
          <w:szCs w:val="21"/>
        </w:rPr>
        <w:t>价格扣除比例对小型企业和微型企业同等对待，不作区分。</w:t>
      </w:r>
    </w:p>
    <w:p w14:paraId="187D4799">
      <w:pPr>
        <w:tabs>
          <w:tab w:val="left" w:pos="1080"/>
          <w:tab w:val="left" w:pos="1589"/>
          <w:tab w:val="left" w:pos="2035"/>
        </w:tabs>
        <w:spacing w:line="360" w:lineRule="auto"/>
        <w:ind w:firstLine="420"/>
        <w:rPr>
          <w:rFonts w:ascii="宋体" w:hAnsi="宋体"/>
          <w:color w:val="auto"/>
          <w:szCs w:val="21"/>
        </w:rPr>
      </w:pPr>
      <w:r>
        <w:rPr>
          <w:rFonts w:hint="eastAsia" w:ascii="宋体" w:hAnsi="宋体"/>
          <w:color w:val="auto"/>
          <w:szCs w:val="21"/>
        </w:rPr>
        <w:t>3.3.5</w:t>
      </w:r>
      <w:r>
        <w:rPr>
          <w:rFonts w:ascii="宋体" w:hAnsi="宋体"/>
          <w:color w:val="auto"/>
          <w:szCs w:val="21"/>
        </w:rPr>
        <w:t>中小企业参加政府采购活动，应当按照竞争性磋商文件给定的格式出具《中小企业声明函》，否则不得享受相关中小企业扶持政策。</w:t>
      </w:r>
    </w:p>
    <w:p w14:paraId="16839DAD">
      <w:pPr>
        <w:tabs>
          <w:tab w:val="left" w:pos="1080"/>
          <w:tab w:val="left" w:pos="1589"/>
          <w:tab w:val="left" w:pos="2035"/>
        </w:tabs>
        <w:spacing w:line="360" w:lineRule="auto"/>
        <w:ind w:firstLine="420"/>
        <w:rPr>
          <w:rFonts w:ascii="宋体" w:hAnsi="宋体"/>
          <w:color w:val="auto"/>
          <w:szCs w:val="21"/>
        </w:rPr>
      </w:pPr>
      <w:r>
        <w:rPr>
          <w:rFonts w:hint="eastAsia" w:ascii="宋体" w:hAnsi="宋体"/>
          <w:color w:val="auto"/>
          <w:szCs w:val="21"/>
        </w:rPr>
        <w:t>3.3.6</w:t>
      </w:r>
      <w:r>
        <w:rPr>
          <w:rFonts w:ascii="宋体" w:hAnsi="宋体"/>
          <w:color w:val="auto"/>
          <w:szCs w:val="21"/>
        </w:rPr>
        <w:t>监狱企业提供了由省级以上监狱管理局（常州市含教育矫治局）、戒毒管理局（含新疆生产建设兵团）出具的属于监狱企业的证明文件的，视同小微企业。</w:t>
      </w:r>
    </w:p>
    <w:p w14:paraId="04BA50A7">
      <w:pPr>
        <w:tabs>
          <w:tab w:val="left" w:pos="1080"/>
          <w:tab w:val="left" w:pos="1589"/>
          <w:tab w:val="left" w:pos="2035"/>
        </w:tabs>
        <w:spacing w:line="360" w:lineRule="auto"/>
        <w:ind w:firstLine="420"/>
        <w:rPr>
          <w:rFonts w:ascii="宋体" w:hAnsi="宋体"/>
          <w:color w:val="auto"/>
          <w:szCs w:val="21"/>
        </w:rPr>
      </w:pPr>
      <w:r>
        <w:rPr>
          <w:rFonts w:hint="eastAsia" w:ascii="宋体" w:hAnsi="宋体"/>
          <w:color w:val="auto"/>
          <w:szCs w:val="21"/>
        </w:rPr>
        <w:t>3.3.7</w:t>
      </w:r>
      <w:r>
        <w:rPr>
          <w:rFonts w:ascii="宋体" w:hAnsi="宋体"/>
          <w:color w:val="auto"/>
          <w:szCs w:val="21"/>
        </w:rPr>
        <w:t>残疾人福利性单位按竞争性磋商文件要求提供了《残疾人福利性单位声明函》（见附件）的，视同小微企业。</w:t>
      </w:r>
    </w:p>
    <w:p w14:paraId="7DB768F8">
      <w:pPr>
        <w:tabs>
          <w:tab w:val="left" w:pos="1080"/>
          <w:tab w:val="left" w:pos="1589"/>
          <w:tab w:val="left" w:pos="2014"/>
        </w:tabs>
        <w:spacing w:line="360" w:lineRule="auto"/>
        <w:ind w:firstLine="420"/>
        <w:rPr>
          <w:rFonts w:ascii="宋体" w:hAnsi="宋体"/>
          <w:color w:val="auto"/>
          <w:szCs w:val="21"/>
        </w:rPr>
      </w:pPr>
      <w:r>
        <w:rPr>
          <w:rFonts w:hint="eastAsia" w:ascii="宋体" w:hAnsi="宋体"/>
          <w:color w:val="auto"/>
          <w:szCs w:val="21"/>
        </w:rPr>
        <w:t>3.3.8</w:t>
      </w:r>
      <w:r>
        <w:rPr>
          <w:rFonts w:ascii="宋体" w:hAnsi="宋体"/>
          <w:color w:val="auto"/>
          <w:szCs w:val="21"/>
        </w:rPr>
        <w:t>若供应商同时属于小型或微型企业、监狱企业、残疾人福利性单位中的两种及以上，将不重复享受小微企业价格扣减的优惠政策。</w:t>
      </w:r>
    </w:p>
    <w:p w14:paraId="1509398F">
      <w:pPr>
        <w:tabs>
          <w:tab w:val="left" w:pos="1080"/>
          <w:tab w:val="left" w:pos="1589"/>
          <w:tab w:val="left" w:pos="2014"/>
        </w:tabs>
        <w:spacing w:line="360" w:lineRule="auto"/>
        <w:ind w:firstLine="420"/>
        <w:rPr>
          <w:rFonts w:ascii="宋体" w:hAnsi="宋体"/>
          <w:color w:val="auto"/>
          <w:szCs w:val="21"/>
        </w:rPr>
      </w:pPr>
      <w:r>
        <w:rPr>
          <w:rFonts w:hint="eastAsia" w:ascii="宋体" w:hAnsi="宋体"/>
          <w:color w:val="auto"/>
          <w:szCs w:val="21"/>
        </w:rPr>
        <w:t>3.3.9</w:t>
      </w:r>
      <w:r>
        <w:rPr>
          <w:rFonts w:ascii="宋体" w:hAnsi="宋体"/>
          <w:color w:val="auto"/>
          <w:szCs w:val="21"/>
        </w:rPr>
        <w:t>其他为落实政府采购政策实施的优先采购：</w:t>
      </w:r>
      <w:r>
        <w:rPr>
          <w:rFonts w:hint="eastAsia" w:ascii="宋体" w:hAnsi="宋体"/>
          <w:color w:val="auto"/>
          <w:szCs w:val="21"/>
        </w:rPr>
        <w:t>/</w:t>
      </w:r>
      <w:r>
        <w:rPr>
          <w:rFonts w:ascii="宋体" w:hAnsi="宋体"/>
          <w:color w:val="auto"/>
          <w:szCs w:val="21"/>
        </w:rPr>
        <w:t>。</w:t>
      </w:r>
    </w:p>
    <w:p w14:paraId="71388F4B">
      <w:pPr>
        <w:tabs>
          <w:tab w:val="left" w:pos="360"/>
        </w:tabs>
        <w:spacing w:line="360" w:lineRule="auto"/>
        <w:outlineLvl w:val="1"/>
        <w:rPr>
          <w:rFonts w:ascii="宋体" w:hAnsi="宋体"/>
          <w:b/>
          <w:bCs/>
          <w:color w:val="auto"/>
          <w:szCs w:val="21"/>
        </w:rPr>
      </w:pPr>
      <w:r>
        <w:rPr>
          <w:rFonts w:hint="eastAsia" w:ascii="宋体" w:hAnsi="宋体"/>
          <w:b/>
          <w:bCs/>
          <w:color w:val="auto"/>
          <w:szCs w:val="21"/>
        </w:rPr>
        <w:t>4、</w:t>
      </w:r>
      <w:r>
        <w:rPr>
          <w:rFonts w:ascii="宋体" w:hAnsi="宋体"/>
          <w:b/>
          <w:bCs/>
          <w:color w:val="auto"/>
          <w:szCs w:val="21"/>
        </w:rPr>
        <w:t>磋商环节及提交最终报价后如出现以下情况的，供应商的响应文件无效：</w:t>
      </w:r>
    </w:p>
    <w:p w14:paraId="47CB5639">
      <w:pPr>
        <w:tabs>
          <w:tab w:val="left" w:pos="1080"/>
        </w:tabs>
        <w:spacing w:line="360" w:lineRule="auto"/>
        <w:ind w:firstLine="420"/>
        <w:rPr>
          <w:rFonts w:ascii="宋体" w:hAnsi="宋体"/>
          <w:color w:val="auto"/>
          <w:szCs w:val="21"/>
        </w:rPr>
      </w:pPr>
      <w:r>
        <w:rPr>
          <w:rFonts w:hint="eastAsia" w:ascii="宋体" w:hAnsi="宋体"/>
          <w:color w:val="auto"/>
          <w:szCs w:val="21"/>
        </w:rPr>
        <w:t>4.1</w:t>
      </w:r>
      <w:r>
        <w:rPr>
          <w:rFonts w:ascii="宋体" w:hAnsi="宋体"/>
          <w:color w:val="auto"/>
          <w:szCs w:val="21"/>
        </w:rPr>
        <w:t>供应商对实质性变动不予确认的；</w:t>
      </w:r>
    </w:p>
    <w:p w14:paraId="44FA74F1">
      <w:pPr>
        <w:tabs>
          <w:tab w:val="left" w:pos="1080"/>
        </w:tabs>
        <w:spacing w:line="360" w:lineRule="auto"/>
        <w:ind w:firstLine="420"/>
        <w:rPr>
          <w:rFonts w:ascii="宋体" w:hAnsi="宋体"/>
          <w:color w:val="auto"/>
          <w:szCs w:val="21"/>
        </w:rPr>
      </w:pPr>
      <w:r>
        <w:rPr>
          <w:rFonts w:hint="eastAsia" w:ascii="宋体" w:hAnsi="宋体"/>
          <w:color w:val="auto"/>
          <w:szCs w:val="21"/>
        </w:rPr>
        <w:t>4.2</w:t>
      </w:r>
      <w:r>
        <w:rPr>
          <w:rFonts w:ascii="宋体" w:hAnsi="宋体"/>
          <w:color w:val="auto"/>
          <w:szCs w:val="21"/>
        </w:rPr>
        <w:t>不满足磋商文件</w:t>
      </w:r>
      <w:r>
        <w:rPr>
          <w:rFonts w:ascii="宋体" w:hAnsi="宋体" w:cs="创艺简仿宋"/>
          <w:color w:val="auto"/>
          <w:szCs w:val="21"/>
        </w:rPr>
        <w:t>★</w:t>
      </w:r>
      <w:r>
        <w:rPr>
          <w:rFonts w:ascii="宋体" w:hAnsi="宋体"/>
          <w:color w:val="auto"/>
          <w:szCs w:val="21"/>
        </w:rPr>
        <w:t>号条款或磋商文件技术指标超出磋商文件</w:t>
      </w:r>
      <w:r>
        <w:rPr>
          <w:rFonts w:hint="eastAsia" w:ascii="宋体" w:hAnsi="宋体"/>
          <w:color w:val="auto"/>
          <w:szCs w:val="21"/>
        </w:rPr>
        <w:t>《</w:t>
      </w:r>
      <w:r>
        <w:rPr>
          <w:rFonts w:ascii="宋体" w:hAnsi="宋体"/>
          <w:color w:val="auto"/>
          <w:szCs w:val="21"/>
        </w:rPr>
        <w:t>采购需求</w:t>
      </w:r>
      <w:r>
        <w:rPr>
          <w:rFonts w:hint="eastAsia" w:ascii="宋体" w:hAnsi="宋体"/>
          <w:color w:val="auto"/>
          <w:szCs w:val="21"/>
        </w:rPr>
        <w:t>》</w:t>
      </w:r>
      <w:r>
        <w:rPr>
          <w:rFonts w:ascii="宋体" w:hAnsi="宋体"/>
          <w:color w:val="auto"/>
          <w:szCs w:val="21"/>
        </w:rPr>
        <w:t>中主要技术参数允许偏差的最大范围的（如有）；</w:t>
      </w:r>
    </w:p>
    <w:p w14:paraId="7C782D05">
      <w:pPr>
        <w:tabs>
          <w:tab w:val="left" w:pos="1080"/>
        </w:tabs>
        <w:spacing w:line="360" w:lineRule="auto"/>
        <w:ind w:firstLine="420"/>
        <w:rPr>
          <w:rFonts w:ascii="宋体" w:hAnsi="宋体"/>
          <w:color w:val="auto"/>
          <w:szCs w:val="21"/>
        </w:rPr>
      </w:pPr>
      <w:r>
        <w:rPr>
          <w:rFonts w:hint="eastAsia" w:ascii="宋体" w:hAnsi="宋体"/>
          <w:color w:val="auto"/>
          <w:szCs w:val="21"/>
        </w:rPr>
        <w:t>4.3</w:t>
      </w:r>
      <w:r>
        <w:rPr>
          <w:rFonts w:ascii="宋体" w:hAnsi="宋体"/>
          <w:color w:val="auto"/>
          <w:szCs w:val="21"/>
        </w:rPr>
        <w:t>未按照磋商小组规定的时间、逾期提交最终报价的；</w:t>
      </w:r>
    </w:p>
    <w:p w14:paraId="6B568B97">
      <w:pPr>
        <w:tabs>
          <w:tab w:val="left" w:pos="1080"/>
        </w:tabs>
        <w:spacing w:line="360" w:lineRule="auto"/>
        <w:ind w:firstLine="420"/>
        <w:rPr>
          <w:rFonts w:ascii="宋体" w:hAnsi="宋体"/>
          <w:color w:val="auto"/>
          <w:szCs w:val="21"/>
        </w:rPr>
      </w:pPr>
      <w:r>
        <w:rPr>
          <w:rFonts w:hint="eastAsia" w:ascii="宋体" w:hAnsi="宋体"/>
          <w:color w:val="auto"/>
          <w:szCs w:val="21"/>
        </w:rPr>
        <w:t>4.4</w:t>
      </w:r>
      <w:r>
        <w:rPr>
          <w:rFonts w:ascii="宋体" w:hAnsi="宋体"/>
          <w:color w:val="auto"/>
          <w:szCs w:val="21"/>
        </w:rPr>
        <w:t>如供应商的最终报价超过竞争性磋商文件中规定的项目/采购包预算金额或者项目/采购包最高限价的；</w:t>
      </w:r>
    </w:p>
    <w:p w14:paraId="3E59D00F">
      <w:pPr>
        <w:tabs>
          <w:tab w:val="left" w:pos="1080"/>
        </w:tabs>
        <w:spacing w:line="360" w:lineRule="auto"/>
        <w:ind w:firstLine="420"/>
        <w:rPr>
          <w:rFonts w:ascii="宋体" w:hAnsi="宋体"/>
          <w:color w:val="auto"/>
          <w:szCs w:val="21"/>
        </w:rPr>
      </w:pPr>
      <w:r>
        <w:rPr>
          <w:rFonts w:hint="eastAsia" w:ascii="宋体" w:hAnsi="宋体"/>
          <w:color w:val="auto"/>
          <w:szCs w:val="21"/>
        </w:rPr>
        <w:t>4.5</w:t>
      </w:r>
      <w:r>
        <w:rPr>
          <w:rFonts w:ascii="宋体" w:hAnsi="宋体"/>
          <w:color w:val="auto"/>
          <w:szCs w:val="21"/>
        </w:rPr>
        <w:t>响应文件中出现可选择性或可调整的报价的（竞争性磋商文件另有规定的除外）；</w:t>
      </w:r>
    </w:p>
    <w:p w14:paraId="28B8DFBD">
      <w:pPr>
        <w:tabs>
          <w:tab w:val="left" w:pos="1080"/>
        </w:tabs>
        <w:spacing w:line="360" w:lineRule="auto"/>
        <w:ind w:firstLine="420"/>
        <w:rPr>
          <w:rFonts w:ascii="宋体" w:hAnsi="宋体"/>
          <w:color w:val="auto"/>
          <w:szCs w:val="21"/>
        </w:rPr>
      </w:pPr>
      <w:r>
        <w:rPr>
          <w:rFonts w:hint="eastAsia" w:ascii="宋体" w:hAnsi="宋体"/>
          <w:color w:val="auto"/>
          <w:szCs w:val="21"/>
        </w:rPr>
        <w:t>4.6</w:t>
      </w:r>
      <w:r>
        <w:rPr>
          <w:rFonts w:ascii="宋体" w:hAnsi="宋体"/>
          <w:color w:val="auto"/>
          <w:szCs w:val="21"/>
        </w:rPr>
        <w:t>最终报价出现前后不一致，供应商对修正后的报价不予确认的；</w:t>
      </w:r>
    </w:p>
    <w:p w14:paraId="74DEAA34">
      <w:pPr>
        <w:tabs>
          <w:tab w:val="left" w:pos="1080"/>
        </w:tabs>
        <w:spacing w:line="360" w:lineRule="auto"/>
        <w:ind w:firstLine="420"/>
        <w:rPr>
          <w:rFonts w:ascii="宋体" w:hAnsi="宋体"/>
          <w:color w:val="auto"/>
          <w:szCs w:val="21"/>
        </w:rPr>
      </w:pPr>
      <w:r>
        <w:rPr>
          <w:rFonts w:hint="eastAsia" w:ascii="宋体" w:hAnsi="宋体"/>
          <w:color w:val="auto"/>
          <w:szCs w:val="21"/>
        </w:rPr>
        <w:t>4.7</w:t>
      </w:r>
      <w:r>
        <w:rPr>
          <w:rFonts w:ascii="宋体" w:hAnsi="宋体"/>
          <w:color w:val="auto"/>
          <w:szCs w:val="21"/>
        </w:rPr>
        <w:t>其他：</w:t>
      </w:r>
      <w:r>
        <w:rPr>
          <w:rFonts w:hint="eastAsia" w:ascii="宋体" w:hAnsi="宋体"/>
          <w:color w:val="auto"/>
          <w:szCs w:val="21"/>
        </w:rPr>
        <w:t>/</w:t>
      </w:r>
      <w:r>
        <w:rPr>
          <w:rFonts w:ascii="宋体" w:hAnsi="宋体"/>
          <w:color w:val="auto"/>
          <w:szCs w:val="21"/>
        </w:rPr>
        <w:t>_。</w:t>
      </w:r>
      <w:bookmarkEnd w:id="532"/>
      <w:bookmarkEnd w:id="533"/>
    </w:p>
    <w:p w14:paraId="3735DC4E">
      <w:pPr>
        <w:tabs>
          <w:tab w:val="left" w:pos="360"/>
        </w:tabs>
        <w:spacing w:line="360" w:lineRule="auto"/>
        <w:outlineLvl w:val="1"/>
        <w:rPr>
          <w:rFonts w:ascii="宋体" w:hAnsi="宋体"/>
          <w:b/>
          <w:bCs/>
          <w:color w:val="auto"/>
          <w:szCs w:val="21"/>
        </w:rPr>
      </w:pPr>
      <w:r>
        <w:rPr>
          <w:rFonts w:hint="eastAsia" w:ascii="宋体" w:hAnsi="宋体"/>
          <w:b/>
          <w:bCs/>
          <w:color w:val="auto"/>
          <w:szCs w:val="21"/>
        </w:rPr>
        <w:t>5、</w:t>
      </w:r>
      <w:r>
        <w:rPr>
          <w:rFonts w:ascii="宋体" w:hAnsi="宋体"/>
          <w:b/>
          <w:bCs/>
          <w:color w:val="auto"/>
          <w:szCs w:val="21"/>
        </w:rPr>
        <w:t>评审方法和评审标准</w:t>
      </w:r>
    </w:p>
    <w:p w14:paraId="2A863C86">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5.1</w:t>
      </w:r>
      <w:r>
        <w:rPr>
          <w:rFonts w:ascii="宋体" w:hAnsi="宋体"/>
          <w:color w:val="auto"/>
          <w:szCs w:val="21"/>
        </w:rPr>
        <w:t xml:space="preserve">项目采用的评审方法为：本项目的评审采用综合评分法。综合评分法，是指响应文件满足磋商文件全部实质性要求且按评审因素的量化指标评审得分最高的供应商为成交候选供应商的评审方法。  </w:t>
      </w:r>
    </w:p>
    <w:p w14:paraId="79708E34">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5.2</w:t>
      </w:r>
      <w:r>
        <w:rPr>
          <w:rFonts w:ascii="宋体" w:hAnsi="宋体"/>
          <w:color w:val="auto"/>
          <w:szCs w:val="21"/>
        </w:rPr>
        <w:t>竞争性磋商文件中没有规定的评审标准不得作为评审依据。</w:t>
      </w:r>
    </w:p>
    <w:p w14:paraId="18C673EE">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5.3</w:t>
      </w:r>
      <w:r>
        <w:rPr>
          <w:rFonts w:ascii="宋体" w:hAnsi="宋体"/>
          <w:color w:val="auto"/>
          <w:szCs w:val="21"/>
        </w:rPr>
        <w:t>非政府强制采购的节能产品或环境标志产品，依据品目清单和认证证书实施政府优先采购。优先采购的具体规定（如涉及）</w:t>
      </w:r>
      <w:r>
        <w:rPr>
          <w:rFonts w:hint="eastAsia" w:ascii="宋体" w:hAnsi="宋体"/>
          <w:color w:val="auto"/>
          <w:szCs w:val="21"/>
          <w:u w:val="single"/>
        </w:rPr>
        <w:t>/</w:t>
      </w:r>
      <w:r>
        <w:rPr>
          <w:rFonts w:ascii="宋体" w:hAnsi="宋体"/>
          <w:color w:val="auto"/>
          <w:szCs w:val="21"/>
        </w:rPr>
        <w:t>。</w:t>
      </w:r>
    </w:p>
    <w:p w14:paraId="3FEC6361">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5.4</w:t>
      </w:r>
      <w:r>
        <w:rPr>
          <w:rFonts w:ascii="宋体" w:hAnsi="宋体"/>
          <w:color w:val="auto"/>
          <w:szCs w:val="21"/>
        </w:rPr>
        <w:t>关于无线局域网认证产品政府采购清单中的产品，优先采购的具体规定（如涉及）</w:t>
      </w:r>
      <w:r>
        <w:rPr>
          <w:rFonts w:hint="eastAsia" w:ascii="宋体" w:hAnsi="宋体"/>
          <w:color w:val="auto"/>
          <w:szCs w:val="21"/>
          <w:u w:val="single"/>
        </w:rPr>
        <w:t>/</w:t>
      </w:r>
      <w:r>
        <w:rPr>
          <w:rFonts w:ascii="宋体" w:hAnsi="宋体"/>
          <w:color w:val="auto"/>
          <w:szCs w:val="21"/>
        </w:rPr>
        <w:t>。</w:t>
      </w:r>
    </w:p>
    <w:p w14:paraId="6FCF8245">
      <w:pPr>
        <w:tabs>
          <w:tab w:val="left" w:pos="360"/>
        </w:tabs>
        <w:spacing w:line="360" w:lineRule="auto"/>
        <w:outlineLvl w:val="1"/>
        <w:rPr>
          <w:rFonts w:ascii="宋体" w:hAnsi="宋体"/>
          <w:color w:val="auto"/>
          <w:szCs w:val="21"/>
        </w:rPr>
      </w:pPr>
      <w:r>
        <w:rPr>
          <w:rFonts w:hint="eastAsia" w:ascii="宋体" w:hAnsi="宋体"/>
          <w:b/>
          <w:bCs/>
          <w:color w:val="auto"/>
          <w:szCs w:val="21"/>
        </w:rPr>
        <w:t>6、</w:t>
      </w:r>
      <w:r>
        <w:rPr>
          <w:rFonts w:ascii="宋体" w:hAnsi="宋体"/>
          <w:b/>
          <w:bCs/>
          <w:color w:val="auto"/>
          <w:szCs w:val="21"/>
        </w:rPr>
        <w:t>确定</w:t>
      </w:r>
      <w:bookmarkStart w:id="535" w:name="_Toc151193860"/>
      <w:bookmarkStart w:id="536" w:name="_Ref467307010"/>
      <w:bookmarkStart w:id="537" w:name="_Toc164608815"/>
      <w:bookmarkStart w:id="538" w:name="_Toc150774751"/>
      <w:bookmarkStart w:id="539" w:name="_Toc164608660"/>
      <w:bookmarkStart w:id="540" w:name="_Toc151190173"/>
      <w:bookmarkStart w:id="541" w:name="_Toc226337242"/>
      <w:bookmarkStart w:id="542" w:name="_Toc164351640"/>
      <w:bookmarkStart w:id="543" w:name="_Toc226965736"/>
      <w:bookmarkStart w:id="544" w:name="_Toc127161460"/>
      <w:bookmarkStart w:id="545" w:name="_Toc150509297"/>
      <w:bookmarkStart w:id="546" w:name="_Toc150480784"/>
      <w:bookmarkStart w:id="547" w:name="_Toc520356170"/>
      <w:bookmarkStart w:id="548" w:name="_Toc127151747"/>
      <w:bookmarkStart w:id="549" w:name="_Toc164229387"/>
      <w:bookmarkStart w:id="550" w:name="_Toc226309790"/>
      <w:bookmarkStart w:id="551" w:name="_Toc150774646"/>
      <w:bookmarkStart w:id="552" w:name="_Toc164229241"/>
      <w:bookmarkStart w:id="553" w:name="_Toc151193644"/>
      <w:bookmarkStart w:id="554" w:name="_Toc264969236"/>
      <w:bookmarkStart w:id="555" w:name="_Toc151193716"/>
      <w:bookmarkStart w:id="556" w:name="_Toc151193788"/>
      <w:bookmarkStart w:id="557" w:name="_Toc142311048"/>
      <w:bookmarkStart w:id="558" w:name="_Toc127151546"/>
      <w:bookmarkStart w:id="559" w:name="_Toc265228384"/>
      <w:bookmarkStart w:id="560" w:name="_Toc305158814"/>
      <w:bookmarkStart w:id="561" w:name="_Toc226965819"/>
      <w:bookmarkStart w:id="562" w:name="_Toc149720839"/>
      <w:bookmarkStart w:id="563" w:name="_Toc305158888"/>
      <w:bookmarkStart w:id="564" w:name="_Toc151193934"/>
      <w:bookmarkStart w:id="565" w:name="_Toc195842911"/>
      <w:r>
        <w:rPr>
          <w:rFonts w:ascii="宋体" w:hAnsi="宋体"/>
          <w:b/>
          <w:bCs/>
          <w:color w:val="auto"/>
          <w:szCs w:val="21"/>
        </w:rPr>
        <w:t>成交候选人名单</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1CC98A1B">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6.1</w:t>
      </w:r>
      <w:r>
        <w:rPr>
          <w:rFonts w:ascii="宋体" w:hAnsi="宋体"/>
          <w:color w:val="auto"/>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41194122">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6.2</w:t>
      </w:r>
      <w:r>
        <w:rPr>
          <w:rFonts w:ascii="宋体" w:hAnsi="宋体"/>
          <w:color w:val="auto"/>
          <w:szCs w:val="21"/>
        </w:rPr>
        <w:t>磋商小组根据上述供应商排序，依次推荐排序前</w:t>
      </w:r>
      <w:r>
        <w:rPr>
          <w:rFonts w:hint="eastAsia" w:ascii="宋体" w:hAnsi="宋体"/>
          <w:color w:val="auto"/>
          <w:szCs w:val="21"/>
        </w:rPr>
        <w:t>3</w:t>
      </w:r>
      <w:r>
        <w:rPr>
          <w:rFonts w:ascii="宋体" w:hAnsi="宋体"/>
          <w:color w:val="auto"/>
          <w:szCs w:val="21"/>
        </w:rPr>
        <w:t>名的供应商为成交候选供应商（若在磋商文件允许的情形下提交最终报价的供应商为二家或其他数量，则依次推荐二名或其他数量的供应商为成交候选供应商），并编写评审报告。</w:t>
      </w:r>
    </w:p>
    <w:p w14:paraId="5C0A6C49">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6.3</w:t>
      </w:r>
      <w:r>
        <w:rPr>
          <w:rFonts w:ascii="宋体" w:hAnsi="宋体"/>
          <w:color w:val="auto"/>
          <w:szCs w:val="21"/>
        </w:rPr>
        <w:t>磋商小组要对评分汇总情况进行复核，特别是对排名第一的、报价最低的、响应文件被认定为无效的情形进行重点复核。</w:t>
      </w:r>
    </w:p>
    <w:p w14:paraId="0E421504">
      <w:pPr>
        <w:tabs>
          <w:tab w:val="left" w:pos="360"/>
        </w:tabs>
        <w:spacing w:line="360" w:lineRule="auto"/>
        <w:outlineLvl w:val="1"/>
        <w:rPr>
          <w:rFonts w:ascii="宋体" w:hAnsi="宋体"/>
          <w:b/>
          <w:color w:val="auto"/>
          <w:szCs w:val="21"/>
        </w:rPr>
      </w:pPr>
      <w:r>
        <w:rPr>
          <w:rFonts w:hint="eastAsia" w:ascii="宋体" w:hAnsi="宋体"/>
          <w:b/>
          <w:bCs/>
          <w:color w:val="auto"/>
          <w:szCs w:val="21"/>
        </w:rPr>
        <w:t>7、</w:t>
      </w:r>
      <w:r>
        <w:rPr>
          <w:rFonts w:ascii="宋体" w:hAnsi="宋体"/>
          <w:b/>
          <w:bCs/>
          <w:color w:val="auto"/>
          <w:szCs w:val="21"/>
        </w:rPr>
        <w:t>报告违法行为</w:t>
      </w:r>
    </w:p>
    <w:p w14:paraId="1F8700DC">
      <w:pPr>
        <w:widowControl/>
        <w:spacing w:line="360" w:lineRule="auto"/>
        <w:ind w:firstLine="420"/>
        <w:rPr>
          <w:rFonts w:ascii="宋体" w:hAnsi="宋体" w:cs="Arial"/>
          <w:b/>
          <w:bCs/>
          <w:color w:val="auto"/>
          <w:szCs w:val="21"/>
        </w:rPr>
      </w:pPr>
      <w:r>
        <w:rPr>
          <w:rFonts w:hint="eastAsia" w:ascii="宋体" w:hAnsi="宋体"/>
          <w:color w:val="auto"/>
          <w:szCs w:val="21"/>
        </w:rPr>
        <w:t>7.1</w:t>
      </w:r>
      <w:r>
        <w:rPr>
          <w:rFonts w:ascii="宋体" w:hAnsi="宋体"/>
          <w:color w:val="auto"/>
          <w:szCs w:val="21"/>
        </w:rPr>
        <w:t>磋商小组在评审过程中发现供应商有行贿、提供虚假材料或者串通等违法行为时，有向采购人、采购代理机构或者有关部门报告的职责。</w:t>
      </w:r>
    </w:p>
    <w:p w14:paraId="6D1EC07A">
      <w:pPr>
        <w:widowControl/>
        <w:spacing w:line="360" w:lineRule="auto"/>
        <w:jc w:val="center"/>
        <w:rPr>
          <w:rFonts w:ascii="宋体" w:hAnsi="宋体"/>
          <w:b/>
          <w:color w:val="auto"/>
          <w:sz w:val="24"/>
          <w:szCs w:val="24"/>
        </w:rPr>
      </w:pPr>
    </w:p>
    <w:p w14:paraId="7E48D53B">
      <w:pPr>
        <w:widowControl/>
        <w:spacing w:line="360" w:lineRule="auto"/>
        <w:jc w:val="center"/>
        <w:rPr>
          <w:rFonts w:ascii="宋体" w:hAnsi="宋体"/>
          <w:b/>
          <w:color w:val="auto"/>
          <w:sz w:val="24"/>
          <w:szCs w:val="24"/>
        </w:rPr>
      </w:pPr>
    </w:p>
    <w:p w14:paraId="4B9C734B">
      <w:pPr>
        <w:widowControl/>
        <w:spacing w:line="360" w:lineRule="auto"/>
        <w:jc w:val="center"/>
        <w:rPr>
          <w:rFonts w:ascii="宋体" w:hAnsi="宋体"/>
          <w:b/>
          <w:color w:val="auto"/>
          <w:sz w:val="24"/>
          <w:szCs w:val="24"/>
        </w:rPr>
      </w:pPr>
    </w:p>
    <w:p w14:paraId="49E2FBDF">
      <w:pPr>
        <w:widowControl/>
        <w:spacing w:line="360" w:lineRule="auto"/>
        <w:jc w:val="center"/>
        <w:rPr>
          <w:rFonts w:ascii="宋体" w:hAnsi="宋体"/>
          <w:b/>
          <w:color w:val="auto"/>
          <w:sz w:val="24"/>
          <w:szCs w:val="24"/>
        </w:rPr>
      </w:pPr>
    </w:p>
    <w:p w14:paraId="2926C11C">
      <w:pPr>
        <w:widowControl/>
        <w:spacing w:line="360" w:lineRule="auto"/>
        <w:jc w:val="center"/>
        <w:rPr>
          <w:rFonts w:ascii="宋体" w:hAnsi="宋体"/>
          <w:b/>
          <w:color w:val="auto"/>
          <w:sz w:val="24"/>
          <w:szCs w:val="24"/>
        </w:rPr>
      </w:pPr>
    </w:p>
    <w:p w14:paraId="6270184C">
      <w:pPr>
        <w:rPr>
          <w:rFonts w:ascii="宋体" w:hAnsi="宋体"/>
          <w:b/>
          <w:color w:val="auto"/>
          <w:sz w:val="24"/>
          <w:szCs w:val="24"/>
        </w:rPr>
      </w:pPr>
      <w:r>
        <w:rPr>
          <w:rFonts w:ascii="宋体" w:hAnsi="宋体"/>
          <w:b/>
          <w:color w:val="auto"/>
          <w:sz w:val="24"/>
          <w:szCs w:val="24"/>
        </w:rPr>
        <w:br w:type="page" w:clear="all"/>
      </w:r>
    </w:p>
    <w:p w14:paraId="620EA348">
      <w:pPr>
        <w:widowControl/>
        <w:spacing w:line="360" w:lineRule="auto"/>
        <w:jc w:val="center"/>
        <w:rPr>
          <w:rFonts w:ascii="宋体" w:hAnsi="宋体"/>
          <w:b/>
          <w:color w:val="auto"/>
          <w:sz w:val="24"/>
          <w:szCs w:val="24"/>
        </w:rPr>
      </w:pPr>
      <w:r>
        <w:rPr>
          <w:rFonts w:ascii="宋体" w:hAnsi="宋体"/>
          <w:b/>
          <w:color w:val="auto"/>
          <w:sz w:val="24"/>
          <w:szCs w:val="24"/>
        </w:rPr>
        <w:t>二、评</w:t>
      </w:r>
      <w:r>
        <w:rPr>
          <w:rFonts w:hint="eastAsia" w:ascii="宋体" w:hAnsi="宋体"/>
          <w:b/>
          <w:color w:val="auto"/>
          <w:sz w:val="24"/>
          <w:szCs w:val="24"/>
        </w:rPr>
        <w:t>审</w:t>
      </w:r>
      <w:r>
        <w:rPr>
          <w:rFonts w:ascii="宋体" w:hAnsi="宋体"/>
          <w:b/>
          <w:color w:val="auto"/>
          <w:sz w:val="24"/>
          <w:szCs w:val="24"/>
        </w:rPr>
        <w:t>标准</w:t>
      </w:r>
    </w:p>
    <w:p w14:paraId="73493B29">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1、</w:t>
      </w:r>
      <w:r>
        <w:rPr>
          <w:rFonts w:ascii="宋体" w:hAnsi="宋体"/>
          <w:color w:val="auto"/>
          <w:szCs w:val="21"/>
        </w:rPr>
        <w:t>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ascii="宋体" w:hAnsi="宋体"/>
          <w:color w:val="auto"/>
          <w:szCs w:val="21"/>
        </w:rPr>
        <w:t>；</w:t>
      </w:r>
      <w:r>
        <w:rPr>
          <w:rFonts w:ascii="宋体" w:hAnsi="宋体"/>
          <w:color w:val="auto"/>
          <w:szCs w:val="21"/>
        </w:rPr>
        <w:t>评审得分相同的，按照最后报价由低到高的顺序推荐</w:t>
      </w:r>
      <w:r>
        <w:rPr>
          <w:rFonts w:hint="eastAsia" w:ascii="宋体" w:hAnsi="宋体"/>
          <w:color w:val="auto"/>
          <w:szCs w:val="21"/>
        </w:rPr>
        <w:t>；</w:t>
      </w:r>
      <w:r>
        <w:rPr>
          <w:rFonts w:ascii="宋体" w:hAnsi="宋体"/>
          <w:color w:val="auto"/>
          <w:szCs w:val="21"/>
        </w:rPr>
        <w:t>评审得分且最后报价相同的，按照技术指标优劣顺序推荐</w:t>
      </w:r>
      <w:r>
        <w:rPr>
          <w:rFonts w:hint="eastAsia" w:ascii="宋体" w:hAnsi="宋体"/>
          <w:color w:val="auto"/>
          <w:szCs w:val="21"/>
        </w:rPr>
        <w:t>；并列第一的供应商各部分得分均相同的,</w:t>
      </w:r>
      <w:r>
        <w:rPr>
          <w:rFonts w:ascii="宋体" w:hAnsi="宋体"/>
          <w:color w:val="auto"/>
          <w:szCs w:val="21"/>
        </w:rPr>
        <w:t>由</w:t>
      </w:r>
      <w:r>
        <w:rPr>
          <w:rFonts w:hint="eastAsia" w:ascii="宋体" w:hAnsi="宋体"/>
          <w:color w:val="auto"/>
          <w:szCs w:val="21"/>
        </w:rPr>
        <w:t>采购人代表现场随机</w:t>
      </w:r>
      <w:r>
        <w:rPr>
          <w:rFonts w:ascii="宋体" w:hAnsi="宋体"/>
          <w:color w:val="auto"/>
          <w:szCs w:val="21"/>
        </w:rPr>
        <w:t>抽</w:t>
      </w:r>
      <w:r>
        <w:rPr>
          <w:rFonts w:hint="eastAsia" w:ascii="宋体" w:hAnsi="宋体"/>
          <w:color w:val="auto"/>
          <w:szCs w:val="21"/>
        </w:rPr>
        <w:t>取</w:t>
      </w:r>
      <w:r>
        <w:rPr>
          <w:rFonts w:ascii="宋体" w:hAnsi="宋体"/>
          <w:color w:val="auto"/>
          <w:szCs w:val="21"/>
        </w:rPr>
        <w:t>确定</w:t>
      </w:r>
      <w:r>
        <w:rPr>
          <w:rFonts w:hint="eastAsia" w:ascii="宋体" w:hAnsi="宋体"/>
          <w:color w:val="auto"/>
          <w:szCs w:val="21"/>
        </w:rPr>
        <w:t>成交单位</w:t>
      </w:r>
      <w:r>
        <w:rPr>
          <w:rFonts w:ascii="宋体" w:hAnsi="宋体"/>
          <w:color w:val="auto"/>
          <w:szCs w:val="21"/>
        </w:rPr>
        <w:t>。</w:t>
      </w:r>
    </w:p>
    <w:p w14:paraId="71ACA805">
      <w:pPr>
        <w:spacing w:line="312" w:lineRule="auto"/>
        <w:ind w:firstLine="420"/>
        <w:rPr>
          <w:rFonts w:ascii="宋体" w:hAnsi="宋体"/>
          <w:color w:val="auto"/>
          <w:szCs w:val="21"/>
        </w:rPr>
      </w:pPr>
      <w:r>
        <w:rPr>
          <w:rFonts w:hint="eastAsia" w:ascii="宋体" w:hAnsi="宋体"/>
          <w:color w:val="auto"/>
          <w:szCs w:val="21"/>
        </w:rPr>
        <w:t>2、每部分的得分保留小数点后两位，合计得分保留小数点后两位</w:t>
      </w:r>
      <w:r>
        <w:rPr>
          <w:rFonts w:ascii="宋体" w:hAnsi="宋体"/>
          <w:color w:val="auto"/>
          <w:szCs w:val="21"/>
        </w:rPr>
        <w:t>，第三位四舍五入。</w:t>
      </w:r>
      <w:r>
        <w:rPr>
          <w:rFonts w:hint="eastAsia" w:ascii="宋体" w:hAnsi="宋体"/>
          <w:color w:val="auto"/>
          <w:szCs w:val="21"/>
        </w:rPr>
        <w:t xml:space="preserve"> </w:t>
      </w:r>
    </w:p>
    <w:tbl>
      <w:tblPr>
        <w:tblStyle w:val="60"/>
        <w:tblW w:w="97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6"/>
        <w:gridCol w:w="1221"/>
        <w:gridCol w:w="670"/>
        <w:gridCol w:w="4240"/>
        <w:gridCol w:w="2890"/>
      </w:tblGrid>
      <w:tr w14:paraId="2C861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6" w:type="dxa"/>
            <w:noWrap w:val="0"/>
            <w:vAlign w:val="center"/>
          </w:tcPr>
          <w:p w14:paraId="77DA8EE6">
            <w:pPr>
              <w:ind w:firstLine="28"/>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1221" w:type="dxa"/>
            <w:noWrap w:val="0"/>
            <w:vAlign w:val="center"/>
          </w:tcPr>
          <w:p w14:paraId="64FF39C0">
            <w:pPr>
              <w:ind w:firstLine="28"/>
              <w:jc w:val="center"/>
              <w:rPr>
                <w:rFonts w:hint="eastAsia" w:ascii="宋体" w:hAnsi="宋体" w:cs="宋体"/>
                <w:b/>
                <w:color w:val="auto"/>
                <w:szCs w:val="21"/>
                <w:highlight w:val="none"/>
              </w:rPr>
            </w:pPr>
            <w:r>
              <w:rPr>
                <w:rFonts w:hint="eastAsia" w:ascii="宋体" w:hAnsi="宋体" w:cs="宋体"/>
                <w:b/>
                <w:color w:val="auto"/>
                <w:szCs w:val="21"/>
                <w:highlight w:val="none"/>
              </w:rPr>
              <w:t>评分因素</w:t>
            </w:r>
          </w:p>
        </w:tc>
        <w:tc>
          <w:tcPr>
            <w:tcW w:w="670" w:type="dxa"/>
            <w:noWrap w:val="0"/>
            <w:vAlign w:val="center"/>
          </w:tcPr>
          <w:p w14:paraId="55521FA6">
            <w:pPr>
              <w:ind w:firstLine="28"/>
              <w:jc w:val="center"/>
              <w:rPr>
                <w:rFonts w:hint="eastAsia" w:ascii="宋体" w:hAnsi="宋体" w:cs="宋体"/>
                <w:b/>
                <w:color w:val="auto"/>
                <w:szCs w:val="21"/>
                <w:highlight w:val="none"/>
              </w:rPr>
            </w:pPr>
            <w:r>
              <w:rPr>
                <w:rFonts w:hint="eastAsia" w:ascii="宋体" w:hAnsi="宋体" w:cs="宋体"/>
                <w:b/>
                <w:color w:val="auto"/>
                <w:szCs w:val="21"/>
                <w:highlight w:val="none"/>
              </w:rPr>
              <w:t>分值</w:t>
            </w:r>
          </w:p>
        </w:tc>
        <w:tc>
          <w:tcPr>
            <w:tcW w:w="4240" w:type="dxa"/>
            <w:noWrap w:val="0"/>
            <w:vAlign w:val="center"/>
          </w:tcPr>
          <w:p w14:paraId="48B16CC3">
            <w:pPr>
              <w:ind w:firstLine="28"/>
              <w:jc w:val="center"/>
              <w:rPr>
                <w:rFonts w:hint="eastAsia" w:ascii="宋体" w:hAnsi="宋体" w:cs="宋体"/>
                <w:b/>
                <w:color w:val="auto"/>
                <w:szCs w:val="21"/>
                <w:highlight w:val="none"/>
              </w:rPr>
            </w:pPr>
            <w:r>
              <w:rPr>
                <w:rFonts w:hint="eastAsia" w:ascii="宋体" w:hAnsi="宋体" w:cs="宋体"/>
                <w:b/>
                <w:color w:val="auto"/>
                <w:szCs w:val="21"/>
                <w:highlight w:val="none"/>
              </w:rPr>
              <w:t>评分标准</w:t>
            </w:r>
          </w:p>
        </w:tc>
        <w:tc>
          <w:tcPr>
            <w:tcW w:w="2890" w:type="dxa"/>
            <w:noWrap w:val="0"/>
            <w:vAlign w:val="center"/>
          </w:tcPr>
          <w:p w14:paraId="143D686C">
            <w:pPr>
              <w:pStyle w:val="543"/>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78C810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716" w:type="dxa"/>
            <w:noWrap w:val="0"/>
            <w:vAlign w:val="center"/>
          </w:tcPr>
          <w:p w14:paraId="2E5DE178">
            <w:pPr>
              <w:ind w:firstLine="28"/>
              <w:jc w:val="center"/>
              <w:rPr>
                <w:rFonts w:hint="eastAsia" w:ascii="宋体" w:hAnsi="宋体" w:cs="宋体"/>
                <w:b/>
                <w:color w:val="auto"/>
                <w:szCs w:val="21"/>
                <w:highlight w:val="none"/>
              </w:rPr>
            </w:pPr>
            <w:r>
              <w:rPr>
                <w:rFonts w:hint="eastAsia" w:ascii="宋体" w:hAnsi="宋体" w:eastAsia="宋体" w:cs="宋体"/>
                <w:color w:val="auto"/>
                <w:szCs w:val="21"/>
                <w:highlight w:val="none"/>
              </w:rPr>
              <w:t>1</w:t>
            </w:r>
          </w:p>
        </w:tc>
        <w:tc>
          <w:tcPr>
            <w:tcW w:w="1221" w:type="dxa"/>
            <w:noWrap w:val="0"/>
            <w:vAlign w:val="center"/>
          </w:tcPr>
          <w:p w14:paraId="737E4244">
            <w:pPr>
              <w:keepNext w:val="0"/>
              <w:keepLines w:val="0"/>
              <w:pageBreakBefore w:val="0"/>
              <w:numPr>
                <w:ilvl w:val="0"/>
                <w:numId w:val="0"/>
              </w:numPr>
              <w:tabs>
                <w:tab w:val="left" w:pos="360"/>
              </w:tabs>
              <w:spacing w:line="240" w:lineRule="auto"/>
              <w:ind w:left="0" w:right="0"/>
              <w:jc w:val="center"/>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价格分</w:t>
            </w:r>
          </w:p>
        </w:tc>
        <w:tc>
          <w:tcPr>
            <w:tcW w:w="670" w:type="dxa"/>
            <w:noWrap w:val="0"/>
            <w:vAlign w:val="center"/>
          </w:tcPr>
          <w:p w14:paraId="43876FF1">
            <w:pPr>
              <w:keepNext w:val="0"/>
              <w:keepLines w:val="0"/>
              <w:pageBreakBefore w:val="0"/>
              <w:numPr>
                <w:ilvl w:val="0"/>
                <w:numId w:val="0"/>
              </w:numPr>
              <w:tabs>
                <w:tab w:val="left" w:pos="360"/>
              </w:tabs>
              <w:spacing w:line="240" w:lineRule="auto"/>
              <w:ind w:left="0" w:right="0"/>
              <w:jc w:val="center"/>
              <w:outlineLvl w:val="1"/>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30</w:t>
            </w:r>
          </w:p>
        </w:tc>
        <w:tc>
          <w:tcPr>
            <w:tcW w:w="4240" w:type="dxa"/>
            <w:noWrap w:val="0"/>
            <w:vAlign w:val="center"/>
          </w:tcPr>
          <w:p w14:paraId="2120646B">
            <w:pPr>
              <w:keepNext w:val="0"/>
              <w:keepLines w:val="0"/>
              <w:pageBreakBefore w:val="0"/>
              <w:numPr>
                <w:ilvl w:val="0"/>
                <w:numId w:val="0"/>
              </w:numPr>
              <w:tabs>
                <w:tab w:val="left" w:pos="360"/>
              </w:tabs>
              <w:spacing w:line="240" w:lineRule="auto"/>
              <w:ind w:left="0" w:right="0"/>
              <w:jc w:val="left"/>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满足磋商文件要求且最终报价最低的报价为评标基准价，其价格分为满分。其他供应商的价格分统一按照下列公式计算：</w:t>
            </w:r>
          </w:p>
          <w:p w14:paraId="6514FB8F">
            <w:pPr>
              <w:keepNext w:val="0"/>
              <w:keepLines w:val="0"/>
              <w:pageBreakBefore w:val="0"/>
              <w:numPr>
                <w:ilvl w:val="0"/>
                <w:numId w:val="0"/>
              </w:numPr>
              <w:tabs>
                <w:tab w:val="left" w:pos="360"/>
              </w:tabs>
              <w:spacing w:line="240" w:lineRule="auto"/>
              <w:ind w:left="0" w:right="0"/>
              <w:jc w:val="left"/>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价格分得分＝（评标基准价/最终报价）×30。</w:t>
            </w:r>
          </w:p>
        </w:tc>
        <w:tc>
          <w:tcPr>
            <w:tcW w:w="2890" w:type="dxa"/>
            <w:noWrap w:val="0"/>
            <w:vAlign w:val="center"/>
          </w:tcPr>
          <w:p w14:paraId="0DA6CF3B">
            <w:pPr>
              <w:keepNext w:val="0"/>
              <w:keepLines w:val="0"/>
              <w:pageBreakBefore w:val="0"/>
              <w:numPr>
                <w:ilvl w:val="0"/>
                <w:numId w:val="0"/>
              </w:numPr>
              <w:tabs>
                <w:tab w:val="left" w:pos="360"/>
              </w:tabs>
              <w:spacing w:line="240" w:lineRule="auto"/>
              <w:ind w:left="0" w:right="0"/>
              <w:jc w:val="left"/>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此处最终报价指经过报价修正，及因落实政府采购政策进行价格调整后的最终报价，详见第三章《评标方法和评标标准》3。</w:t>
            </w:r>
          </w:p>
        </w:tc>
      </w:tr>
      <w:tr w14:paraId="0A020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6" w:type="dxa"/>
            <w:noWrap w:val="0"/>
            <w:vAlign w:val="center"/>
          </w:tcPr>
          <w:p w14:paraId="598E07E2">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221" w:type="dxa"/>
            <w:noWrap w:val="0"/>
            <w:vAlign w:val="center"/>
          </w:tcPr>
          <w:p w14:paraId="2FC0FCA8">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主观分</w:t>
            </w:r>
          </w:p>
        </w:tc>
        <w:tc>
          <w:tcPr>
            <w:tcW w:w="670" w:type="dxa"/>
            <w:noWrap w:val="0"/>
            <w:vAlign w:val="center"/>
          </w:tcPr>
          <w:p w14:paraId="11A4074A">
            <w:pPr>
              <w:ind w:firstLine="28"/>
              <w:jc w:val="center"/>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40</w:t>
            </w:r>
          </w:p>
        </w:tc>
        <w:tc>
          <w:tcPr>
            <w:tcW w:w="4240" w:type="dxa"/>
            <w:noWrap w:val="0"/>
            <w:vAlign w:val="center"/>
          </w:tcPr>
          <w:p w14:paraId="7EEBB7A8">
            <w:pPr>
              <w:rPr>
                <w:rFonts w:hint="eastAsia" w:ascii="宋体" w:hAnsi="宋体" w:cs="宋体"/>
                <w:color w:val="auto"/>
                <w:szCs w:val="21"/>
                <w:highlight w:val="none"/>
              </w:rPr>
            </w:pPr>
          </w:p>
        </w:tc>
        <w:tc>
          <w:tcPr>
            <w:tcW w:w="2890" w:type="dxa"/>
            <w:noWrap w:val="0"/>
            <w:vAlign w:val="center"/>
          </w:tcPr>
          <w:p w14:paraId="59A3F41D">
            <w:pPr>
              <w:ind w:left="-38"/>
              <w:rPr>
                <w:rFonts w:hint="eastAsia" w:ascii="宋体" w:hAnsi="宋体" w:cs="宋体"/>
                <w:color w:val="auto"/>
                <w:szCs w:val="21"/>
                <w:highlight w:val="none"/>
              </w:rPr>
            </w:pPr>
          </w:p>
        </w:tc>
      </w:tr>
      <w:tr w14:paraId="02CF1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6" w:type="dxa"/>
            <w:noWrap w:val="0"/>
            <w:vAlign w:val="center"/>
          </w:tcPr>
          <w:p w14:paraId="0827C93F">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2.1</w:t>
            </w:r>
          </w:p>
        </w:tc>
        <w:tc>
          <w:tcPr>
            <w:tcW w:w="1221" w:type="dxa"/>
            <w:noWrap w:val="0"/>
            <w:vAlign w:val="center"/>
          </w:tcPr>
          <w:p w14:paraId="31ACE16A">
            <w:pPr>
              <w:ind w:firstLine="28"/>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材料</w:t>
            </w:r>
            <w:r>
              <w:rPr>
                <w:rFonts w:hint="eastAsia" w:ascii="宋体" w:hAnsi="宋体" w:eastAsia="宋体" w:cs="宋体"/>
                <w:color w:val="auto"/>
                <w:szCs w:val="21"/>
                <w:highlight w:val="none"/>
              </w:rPr>
              <w:t>质量保证</w:t>
            </w:r>
          </w:p>
        </w:tc>
        <w:tc>
          <w:tcPr>
            <w:tcW w:w="670" w:type="dxa"/>
            <w:noWrap w:val="0"/>
            <w:vAlign w:val="center"/>
          </w:tcPr>
          <w:p w14:paraId="5E65FE9B">
            <w:pPr>
              <w:ind w:firstLine="28"/>
              <w:jc w:val="center"/>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w:t>
            </w:r>
          </w:p>
        </w:tc>
        <w:tc>
          <w:tcPr>
            <w:tcW w:w="4240" w:type="dxa"/>
            <w:noWrap w:val="0"/>
            <w:vAlign w:val="center"/>
          </w:tcPr>
          <w:p w14:paraId="31ED5742">
            <w:pPr>
              <w:ind w:firstLine="28"/>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响应人提供</w:t>
            </w:r>
            <w:r>
              <w:rPr>
                <w:rFonts w:hint="eastAsia" w:ascii="宋体" w:hAnsi="宋体" w:cs="宋体"/>
                <w:color w:val="auto"/>
                <w:szCs w:val="21"/>
                <w:highlight w:val="none"/>
                <w:lang w:val="en-US" w:eastAsia="zh-CN"/>
              </w:rPr>
              <w:t>材料</w:t>
            </w:r>
            <w:r>
              <w:rPr>
                <w:rFonts w:hint="eastAsia" w:ascii="宋体" w:hAnsi="宋体" w:eastAsia="宋体" w:cs="宋体"/>
                <w:color w:val="auto"/>
                <w:szCs w:val="21"/>
                <w:highlight w:val="none"/>
              </w:rPr>
              <w:t>质量保证承诺，内容满足招标文件要求的得</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分；内容基本满足采购需求得</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分，内容较差或有明显缺项得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分，未提供方案得0分。</w:t>
            </w:r>
          </w:p>
        </w:tc>
        <w:tc>
          <w:tcPr>
            <w:tcW w:w="2890" w:type="dxa"/>
            <w:noWrap w:val="0"/>
            <w:vAlign w:val="center"/>
          </w:tcPr>
          <w:p w14:paraId="0C7B1C16">
            <w:pPr>
              <w:ind w:left="-38"/>
              <w:rPr>
                <w:rFonts w:hint="eastAsia" w:ascii="宋体" w:hAnsi="宋体" w:cs="宋体"/>
                <w:color w:val="auto"/>
                <w:szCs w:val="21"/>
                <w:highlight w:val="none"/>
              </w:rPr>
            </w:pPr>
          </w:p>
        </w:tc>
      </w:tr>
      <w:tr w14:paraId="5D3B8C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jc w:val="center"/>
        </w:trPr>
        <w:tc>
          <w:tcPr>
            <w:tcW w:w="716" w:type="dxa"/>
            <w:noWrap w:val="0"/>
            <w:vAlign w:val="center"/>
          </w:tcPr>
          <w:p w14:paraId="2AA757CD">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2.2</w:t>
            </w:r>
          </w:p>
        </w:tc>
        <w:tc>
          <w:tcPr>
            <w:tcW w:w="1221" w:type="dxa"/>
            <w:noWrap w:val="0"/>
            <w:vAlign w:val="center"/>
          </w:tcPr>
          <w:p w14:paraId="372C3225">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设备、人员、材料的计划安排</w:t>
            </w:r>
          </w:p>
        </w:tc>
        <w:tc>
          <w:tcPr>
            <w:tcW w:w="670" w:type="dxa"/>
            <w:noWrap w:val="0"/>
            <w:vAlign w:val="center"/>
          </w:tcPr>
          <w:p w14:paraId="66BBA3F5">
            <w:pPr>
              <w:ind w:firstLine="28"/>
              <w:jc w:val="center"/>
              <w:rPr>
                <w:rFonts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8</w:t>
            </w:r>
          </w:p>
        </w:tc>
        <w:tc>
          <w:tcPr>
            <w:tcW w:w="4240" w:type="dxa"/>
            <w:noWrap w:val="0"/>
            <w:vAlign w:val="center"/>
          </w:tcPr>
          <w:p w14:paraId="3D633331">
            <w:pPr>
              <w:ind w:firstLine="28"/>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响应人提供设备、人员、材料的计划安排，内容满足招标文件要求的得</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分；内容基本满足采购需求得</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分，内容较差或有明显缺项得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分，未提供方案得0分。</w:t>
            </w:r>
          </w:p>
        </w:tc>
        <w:tc>
          <w:tcPr>
            <w:tcW w:w="2890" w:type="dxa"/>
            <w:noWrap w:val="0"/>
            <w:vAlign w:val="center"/>
          </w:tcPr>
          <w:p w14:paraId="5A371D0A">
            <w:pPr>
              <w:ind w:left="-38"/>
              <w:rPr>
                <w:rFonts w:hint="eastAsia" w:ascii="宋体" w:hAnsi="宋体" w:cs="宋体"/>
                <w:color w:val="auto"/>
                <w:szCs w:val="21"/>
                <w:highlight w:val="none"/>
              </w:rPr>
            </w:pPr>
          </w:p>
        </w:tc>
      </w:tr>
      <w:tr w14:paraId="647A6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6" w:type="dxa"/>
            <w:noWrap w:val="0"/>
            <w:vAlign w:val="center"/>
          </w:tcPr>
          <w:p w14:paraId="79297855">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2.3</w:t>
            </w:r>
          </w:p>
        </w:tc>
        <w:tc>
          <w:tcPr>
            <w:tcW w:w="1221" w:type="dxa"/>
            <w:noWrap w:val="0"/>
            <w:vAlign w:val="center"/>
          </w:tcPr>
          <w:p w14:paraId="65C3FCB3">
            <w:pPr>
              <w:ind w:firstLine="28"/>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服务</w:t>
            </w:r>
            <w:r>
              <w:rPr>
                <w:rFonts w:hint="eastAsia" w:ascii="宋体" w:hAnsi="宋体" w:eastAsia="宋体" w:cs="宋体"/>
                <w:color w:val="auto"/>
                <w:szCs w:val="21"/>
                <w:highlight w:val="none"/>
              </w:rPr>
              <w:t>方案、方法与技术措施</w:t>
            </w:r>
          </w:p>
        </w:tc>
        <w:tc>
          <w:tcPr>
            <w:tcW w:w="670" w:type="dxa"/>
            <w:noWrap w:val="0"/>
            <w:vAlign w:val="center"/>
          </w:tcPr>
          <w:p w14:paraId="5BFB7B6D">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8</w:t>
            </w:r>
          </w:p>
        </w:tc>
        <w:tc>
          <w:tcPr>
            <w:tcW w:w="4240" w:type="dxa"/>
            <w:noWrap w:val="0"/>
            <w:vAlign w:val="center"/>
          </w:tcPr>
          <w:p w14:paraId="354DD567">
            <w:pPr>
              <w:ind w:firstLine="28"/>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响应人提供</w:t>
            </w:r>
            <w:r>
              <w:rPr>
                <w:rFonts w:hint="eastAsia" w:ascii="宋体" w:hAnsi="宋体" w:cs="宋体"/>
                <w:color w:val="auto"/>
                <w:szCs w:val="21"/>
                <w:highlight w:val="none"/>
                <w:lang w:val="en-US" w:eastAsia="zh-CN"/>
              </w:rPr>
              <w:t>沥青养护服务</w:t>
            </w:r>
            <w:r>
              <w:rPr>
                <w:rFonts w:hint="eastAsia" w:ascii="宋体" w:hAnsi="宋体" w:eastAsia="宋体" w:cs="宋体"/>
                <w:color w:val="auto"/>
                <w:szCs w:val="21"/>
                <w:highlight w:val="none"/>
              </w:rPr>
              <w:t>方案、方法与技术措施，内容满足招标文件要求的得</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分；内容基本满足采购需求得</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分，内容较差或有明显缺项得</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分，未提供方案得0分。</w:t>
            </w:r>
          </w:p>
        </w:tc>
        <w:tc>
          <w:tcPr>
            <w:tcW w:w="2890" w:type="dxa"/>
            <w:noWrap w:val="0"/>
            <w:vAlign w:val="center"/>
          </w:tcPr>
          <w:p w14:paraId="42141C4C">
            <w:pPr>
              <w:ind w:left="-38"/>
              <w:rPr>
                <w:rFonts w:hint="eastAsia" w:ascii="宋体" w:hAnsi="宋体" w:cs="宋体"/>
                <w:color w:val="auto"/>
                <w:szCs w:val="21"/>
                <w:highlight w:val="none"/>
              </w:rPr>
            </w:pPr>
          </w:p>
        </w:tc>
      </w:tr>
      <w:tr w14:paraId="1CC3C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6" w:type="dxa"/>
            <w:noWrap w:val="0"/>
            <w:vAlign w:val="center"/>
          </w:tcPr>
          <w:p w14:paraId="7435AD8E">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2.4</w:t>
            </w:r>
          </w:p>
        </w:tc>
        <w:tc>
          <w:tcPr>
            <w:tcW w:w="1221" w:type="dxa"/>
            <w:noWrap w:val="0"/>
            <w:vAlign w:val="center"/>
          </w:tcPr>
          <w:p w14:paraId="17781D82">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管理体系及保证措施</w:t>
            </w:r>
          </w:p>
        </w:tc>
        <w:tc>
          <w:tcPr>
            <w:tcW w:w="670" w:type="dxa"/>
            <w:noWrap w:val="0"/>
            <w:vAlign w:val="center"/>
          </w:tcPr>
          <w:p w14:paraId="795BD2DE">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p>
        </w:tc>
        <w:tc>
          <w:tcPr>
            <w:tcW w:w="4240" w:type="dxa"/>
            <w:noWrap w:val="0"/>
            <w:vAlign w:val="center"/>
          </w:tcPr>
          <w:p w14:paraId="2F6C5E18">
            <w:pPr>
              <w:ind w:firstLine="28"/>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响应人提供工程质量管理体系及保证措施，内容满足招标文件要求的得</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分；内容基本满足采购需求得</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分，内容较差或有明显缺项得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分，未提供方案得0分。</w:t>
            </w:r>
          </w:p>
        </w:tc>
        <w:tc>
          <w:tcPr>
            <w:tcW w:w="2890" w:type="dxa"/>
            <w:noWrap w:val="0"/>
            <w:vAlign w:val="center"/>
          </w:tcPr>
          <w:p w14:paraId="1CD7B550">
            <w:pPr>
              <w:ind w:left="-38"/>
              <w:rPr>
                <w:rFonts w:hint="eastAsia" w:ascii="宋体" w:hAnsi="宋体" w:cs="宋体"/>
                <w:color w:val="auto"/>
                <w:szCs w:val="21"/>
                <w:highlight w:val="none"/>
              </w:rPr>
            </w:pPr>
          </w:p>
        </w:tc>
      </w:tr>
      <w:tr w14:paraId="711DC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6" w:type="dxa"/>
            <w:noWrap w:val="0"/>
            <w:vAlign w:val="center"/>
          </w:tcPr>
          <w:p w14:paraId="6D4EA00D">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2.5</w:t>
            </w:r>
          </w:p>
        </w:tc>
        <w:tc>
          <w:tcPr>
            <w:tcW w:w="1221" w:type="dxa"/>
            <w:noWrap w:val="0"/>
            <w:vAlign w:val="center"/>
          </w:tcPr>
          <w:p w14:paraId="1C9CD2C4">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文明</w:t>
            </w:r>
            <w:r>
              <w:rPr>
                <w:rFonts w:hint="eastAsia" w:ascii="宋体" w:hAnsi="宋体" w:cs="宋体"/>
                <w:color w:val="auto"/>
                <w:szCs w:val="21"/>
                <w:highlight w:val="none"/>
                <w:lang w:val="en-US" w:eastAsia="zh-CN"/>
              </w:rPr>
              <w:t>养护</w:t>
            </w:r>
            <w:r>
              <w:rPr>
                <w:rFonts w:hint="eastAsia" w:ascii="宋体" w:hAnsi="宋体" w:eastAsia="宋体" w:cs="宋体"/>
                <w:color w:val="auto"/>
                <w:szCs w:val="21"/>
                <w:highlight w:val="none"/>
              </w:rPr>
              <w:t>保证体系及环境保证措施</w:t>
            </w:r>
          </w:p>
        </w:tc>
        <w:tc>
          <w:tcPr>
            <w:tcW w:w="670" w:type="dxa"/>
            <w:noWrap w:val="0"/>
            <w:vAlign w:val="center"/>
          </w:tcPr>
          <w:p w14:paraId="36BA7911">
            <w:pPr>
              <w:ind w:firstLine="28"/>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w:t>
            </w:r>
          </w:p>
        </w:tc>
        <w:tc>
          <w:tcPr>
            <w:tcW w:w="4240" w:type="dxa"/>
            <w:noWrap w:val="0"/>
            <w:vAlign w:val="center"/>
          </w:tcPr>
          <w:p w14:paraId="791D500F">
            <w:pPr>
              <w:ind w:firstLine="28"/>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响应人提供文明</w:t>
            </w:r>
            <w:r>
              <w:rPr>
                <w:rFonts w:hint="eastAsia" w:ascii="宋体" w:hAnsi="宋体" w:cs="宋体"/>
                <w:color w:val="auto"/>
                <w:szCs w:val="21"/>
                <w:highlight w:val="none"/>
                <w:lang w:val="en-US" w:eastAsia="zh-CN"/>
              </w:rPr>
              <w:t>养护</w:t>
            </w:r>
            <w:r>
              <w:rPr>
                <w:rFonts w:hint="eastAsia" w:ascii="宋体" w:hAnsi="宋体" w:eastAsia="宋体" w:cs="宋体"/>
                <w:color w:val="auto"/>
                <w:szCs w:val="21"/>
                <w:highlight w:val="none"/>
              </w:rPr>
              <w:t>保证体系及环境保证措施，内容满足招标文件要求的得</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分；方案基本满足采购需求得</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分，方案较差或有明显缺项得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分，未提供方案得0分。</w:t>
            </w:r>
          </w:p>
        </w:tc>
        <w:tc>
          <w:tcPr>
            <w:tcW w:w="2890" w:type="dxa"/>
            <w:noWrap w:val="0"/>
            <w:vAlign w:val="center"/>
          </w:tcPr>
          <w:p w14:paraId="33DAAE93">
            <w:pPr>
              <w:ind w:left="-38"/>
              <w:rPr>
                <w:rFonts w:hint="eastAsia" w:ascii="宋体" w:hAnsi="宋体" w:cs="宋体"/>
                <w:color w:val="auto"/>
                <w:szCs w:val="21"/>
                <w:highlight w:val="none"/>
              </w:rPr>
            </w:pPr>
          </w:p>
        </w:tc>
      </w:tr>
      <w:tr w14:paraId="4AEB3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6" w:type="dxa"/>
            <w:noWrap w:val="0"/>
            <w:vAlign w:val="center"/>
          </w:tcPr>
          <w:p w14:paraId="69963104">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2.6</w:t>
            </w:r>
          </w:p>
        </w:tc>
        <w:tc>
          <w:tcPr>
            <w:tcW w:w="1221" w:type="dxa"/>
            <w:noWrap w:val="0"/>
            <w:vAlign w:val="center"/>
          </w:tcPr>
          <w:p w14:paraId="56CF1682">
            <w:pPr>
              <w:ind w:firstLine="28"/>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养护</w:t>
            </w:r>
            <w:r>
              <w:rPr>
                <w:rFonts w:hint="eastAsia" w:ascii="宋体" w:hAnsi="宋体" w:eastAsia="宋体" w:cs="宋体"/>
                <w:color w:val="auto"/>
                <w:szCs w:val="21"/>
                <w:highlight w:val="none"/>
              </w:rPr>
              <w:t>方案</w:t>
            </w:r>
          </w:p>
        </w:tc>
        <w:tc>
          <w:tcPr>
            <w:tcW w:w="670" w:type="dxa"/>
            <w:noWrap w:val="0"/>
            <w:vAlign w:val="center"/>
          </w:tcPr>
          <w:p w14:paraId="398D4772">
            <w:pPr>
              <w:ind w:firstLine="28"/>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w:t>
            </w:r>
          </w:p>
        </w:tc>
        <w:tc>
          <w:tcPr>
            <w:tcW w:w="4240" w:type="dxa"/>
            <w:noWrap w:val="0"/>
            <w:vAlign w:val="center"/>
          </w:tcPr>
          <w:p w14:paraId="2FBA0696">
            <w:pPr>
              <w:ind w:firstLine="28"/>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响应人提供</w:t>
            </w:r>
            <w:r>
              <w:rPr>
                <w:rFonts w:hint="eastAsia" w:ascii="宋体" w:hAnsi="宋体" w:cs="宋体"/>
                <w:color w:val="auto"/>
                <w:szCs w:val="21"/>
                <w:highlight w:val="none"/>
                <w:lang w:val="en-US" w:eastAsia="zh-CN"/>
              </w:rPr>
              <w:t>养护</w:t>
            </w:r>
            <w:r>
              <w:rPr>
                <w:rFonts w:hint="eastAsia" w:ascii="宋体" w:hAnsi="宋体" w:eastAsia="宋体" w:cs="宋体"/>
                <w:color w:val="auto"/>
                <w:szCs w:val="21"/>
                <w:highlight w:val="none"/>
              </w:rPr>
              <w:t>工作所涉及的</w:t>
            </w:r>
            <w:r>
              <w:rPr>
                <w:rFonts w:hint="eastAsia" w:ascii="宋体" w:hAnsi="宋体" w:cs="宋体"/>
                <w:color w:val="auto"/>
                <w:szCs w:val="21"/>
                <w:highlight w:val="none"/>
                <w:lang w:val="en-US" w:eastAsia="zh-CN"/>
              </w:rPr>
              <w:t>沥青道路</w:t>
            </w:r>
            <w:r>
              <w:rPr>
                <w:rFonts w:hint="eastAsia" w:ascii="宋体" w:hAnsi="宋体" w:eastAsia="宋体" w:cs="宋体"/>
                <w:color w:val="auto"/>
                <w:szCs w:val="21"/>
                <w:highlight w:val="none"/>
              </w:rPr>
              <w:t>相关设施等制定详细的</w:t>
            </w:r>
            <w:r>
              <w:rPr>
                <w:rFonts w:hint="eastAsia" w:ascii="宋体" w:hAnsi="宋体" w:cs="宋体"/>
                <w:color w:val="auto"/>
                <w:szCs w:val="21"/>
                <w:highlight w:val="none"/>
                <w:lang w:val="en-US" w:eastAsia="zh-CN"/>
              </w:rPr>
              <w:t>养护</w:t>
            </w:r>
            <w:r>
              <w:rPr>
                <w:rFonts w:hint="eastAsia" w:ascii="宋体" w:hAnsi="宋体" w:eastAsia="宋体" w:cs="宋体"/>
                <w:color w:val="auto"/>
                <w:szCs w:val="21"/>
                <w:highlight w:val="none"/>
              </w:rPr>
              <w:t>方案（维修、日常巡检等方案）。包含紧急抢修、应急处置方案；重大活动、节日的保障方案。内容满足招标文件要求的得</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分；方案基本满足采购需求得</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分，方案较差或有明显缺项得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分，未提供方案得0分。</w:t>
            </w:r>
          </w:p>
        </w:tc>
        <w:tc>
          <w:tcPr>
            <w:tcW w:w="2890" w:type="dxa"/>
            <w:noWrap w:val="0"/>
            <w:vAlign w:val="center"/>
          </w:tcPr>
          <w:p w14:paraId="746A5409">
            <w:pPr>
              <w:ind w:left="-38"/>
              <w:rPr>
                <w:rFonts w:hint="eastAsia" w:ascii="宋体" w:hAnsi="宋体" w:cs="宋体"/>
                <w:color w:val="auto"/>
                <w:szCs w:val="21"/>
                <w:highlight w:val="none"/>
              </w:rPr>
            </w:pPr>
          </w:p>
        </w:tc>
      </w:tr>
      <w:tr w14:paraId="21782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6" w:type="dxa"/>
            <w:noWrap w:val="0"/>
            <w:vAlign w:val="center"/>
          </w:tcPr>
          <w:p w14:paraId="1D5B26C4">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221" w:type="dxa"/>
            <w:noWrap w:val="0"/>
            <w:vAlign w:val="center"/>
          </w:tcPr>
          <w:p w14:paraId="6FA1EAB7">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客观分</w:t>
            </w:r>
          </w:p>
        </w:tc>
        <w:tc>
          <w:tcPr>
            <w:tcW w:w="670" w:type="dxa"/>
            <w:noWrap w:val="0"/>
            <w:vAlign w:val="center"/>
          </w:tcPr>
          <w:p w14:paraId="4FA7121D">
            <w:pPr>
              <w:ind w:firstLine="28"/>
              <w:jc w:val="center"/>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30</w:t>
            </w:r>
          </w:p>
        </w:tc>
        <w:tc>
          <w:tcPr>
            <w:tcW w:w="4240" w:type="dxa"/>
            <w:noWrap w:val="0"/>
            <w:vAlign w:val="center"/>
          </w:tcPr>
          <w:p w14:paraId="72C9CA40">
            <w:pPr>
              <w:rPr>
                <w:rFonts w:hint="eastAsia" w:ascii="宋体" w:hAnsi="宋体" w:cs="宋体"/>
                <w:color w:val="auto"/>
                <w:szCs w:val="21"/>
                <w:highlight w:val="none"/>
              </w:rPr>
            </w:pPr>
          </w:p>
        </w:tc>
        <w:tc>
          <w:tcPr>
            <w:tcW w:w="2890" w:type="dxa"/>
            <w:noWrap w:val="0"/>
            <w:vAlign w:val="center"/>
          </w:tcPr>
          <w:p w14:paraId="284E8E64">
            <w:pPr>
              <w:ind w:left="-38"/>
              <w:rPr>
                <w:rFonts w:hint="eastAsia" w:ascii="宋体" w:hAnsi="宋体" w:cs="宋体"/>
                <w:color w:val="auto"/>
                <w:szCs w:val="21"/>
                <w:highlight w:val="none"/>
              </w:rPr>
            </w:pPr>
          </w:p>
        </w:tc>
      </w:tr>
      <w:tr w14:paraId="1A0F5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6" w:type="dxa"/>
            <w:noWrap w:val="0"/>
            <w:vAlign w:val="center"/>
          </w:tcPr>
          <w:p w14:paraId="7B7AE1DF">
            <w:pPr>
              <w:ind w:firstLine="28"/>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3.1</w:t>
            </w:r>
          </w:p>
        </w:tc>
        <w:tc>
          <w:tcPr>
            <w:tcW w:w="1221" w:type="dxa"/>
            <w:noWrap w:val="0"/>
            <w:vAlign w:val="center"/>
          </w:tcPr>
          <w:p w14:paraId="17231C2C">
            <w:pPr>
              <w:ind w:firstLine="28"/>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人员配置</w:t>
            </w:r>
          </w:p>
        </w:tc>
        <w:tc>
          <w:tcPr>
            <w:tcW w:w="670" w:type="dxa"/>
            <w:noWrap w:val="0"/>
            <w:vAlign w:val="center"/>
          </w:tcPr>
          <w:p w14:paraId="4ACB69C7">
            <w:pPr>
              <w:ind w:firstLine="28"/>
              <w:jc w:val="center"/>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p>
        </w:tc>
        <w:tc>
          <w:tcPr>
            <w:tcW w:w="4240" w:type="dxa"/>
            <w:noWrap w:val="0"/>
            <w:vAlign w:val="center"/>
          </w:tcPr>
          <w:p w14:paraId="2FC16AF0">
            <w:pPr>
              <w:ind w:firstLine="28"/>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1、拟派一名</w:t>
            </w:r>
            <w:r>
              <w:rPr>
                <w:rFonts w:hint="eastAsia" w:ascii="宋体" w:hAnsi="宋体" w:cs="宋体"/>
                <w:color w:val="auto"/>
                <w:szCs w:val="21"/>
                <w:highlight w:val="none"/>
                <w:lang w:val="en-US" w:eastAsia="zh-CN"/>
              </w:rPr>
              <w:t>技术</w:t>
            </w:r>
            <w:r>
              <w:rPr>
                <w:rFonts w:hint="eastAsia" w:ascii="宋体" w:hAnsi="宋体" w:eastAsia="宋体" w:cs="宋体"/>
                <w:color w:val="auto"/>
                <w:szCs w:val="21"/>
                <w:highlight w:val="none"/>
                <w:lang w:val="en-US" w:eastAsia="zh-CN"/>
              </w:rPr>
              <w:t>负责人</w:t>
            </w:r>
            <w:r>
              <w:rPr>
                <w:rFonts w:hint="eastAsia" w:ascii="宋体" w:hAnsi="宋体" w:eastAsia="宋体" w:cs="宋体"/>
                <w:color w:val="auto"/>
                <w:szCs w:val="21"/>
                <w:highlight w:val="none"/>
                <w:lang w:val="zh-CN" w:eastAsia="zh-CN"/>
              </w:rPr>
              <w:t>具备二级注册建造师资质（</w:t>
            </w:r>
            <w:r>
              <w:rPr>
                <w:rFonts w:hint="eastAsia" w:ascii="宋体" w:hAnsi="宋体" w:cs="宋体"/>
                <w:color w:val="auto"/>
                <w:szCs w:val="21"/>
                <w:highlight w:val="none"/>
                <w:lang w:val="en-US" w:eastAsia="zh-CN"/>
              </w:rPr>
              <w:t>市政</w:t>
            </w:r>
            <w:r>
              <w:rPr>
                <w:rFonts w:hint="eastAsia" w:ascii="宋体" w:hAnsi="宋体" w:eastAsia="宋体" w:cs="宋体"/>
                <w:color w:val="auto"/>
                <w:szCs w:val="21"/>
                <w:highlight w:val="none"/>
                <w:lang w:val="zh-CN" w:eastAsia="zh-CN"/>
              </w:rPr>
              <w:t>工程专业）且具有安全生产考核合格证（</w:t>
            </w:r>
            <w:r>
              <w:rPr>
                <w:rFonts w:hint="eastAsia" w:ascii="宋体" w:hAnsi="宋体" w:eastAsia="宋体" w:cs="宋体"/>
                <w:color w:val="auto"/>
                <w:szCs w:val="21"/>
                <w:highlight w:val="none"/>
                <w:lang w:val="en-US" w:eastAsia="zh-CN"/>
              </w:rPr>
              <w:t>B</w:t>
            </w:r>
            <w:r>
              <w:rPr>
                <w:rFonts w:hint="eastAsia" w:ascii="宋体" w:hAnsi="宋体" w:eastAsia="宋体" w:cs="宋体"/>
                <w:color w:val="auto"/>
                <w:szCs w:val="21"/>
                <w:highlight w:val="none"/>
                <w:lang w:val="zh-CN" w:eastAsia="zh-CN"/>
              </w:rPr>
              <w:t>证）得</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lang w:val="en-US" w:eastAsia="zh-CN"/>
              </w:rPr>
              <w:t>分</w:t>
            </w:r>
            <w:r>
              <w:rPr>
                <w:rFonts w:hint="eastAsia" w:ascii="宋体" w:hAnsi="宋体" w:cs="宋体"/>
                <w:color w:val="auto"/>
                <w:szCs w:val="21"/>
                <w:highlight w:val="none"/>
                <w:lang w:val="en-US" w:eastAsia="zh-CN"/>
              </w:rPr>
              <w:t>，具备</w:t>
            </w:r>
            <w:r>
              <w:rPr>
                <w:rFonts w:hint="eastAsia" w:ascii="宋体" w:hAnsi="宋体" w:eastAsia="宋体" w:cs="宋体"/>
                <w:color w:val="auto"/>
                <w:szCs w:val="21"/>
                <w:highlight w:val="none"/>
                <w:lang w:val="en-US" w:eastAsia="zh-CN"/>
              </w:rPr>
              <w:t>一</w:t>
            </w:r>
            <w:r>
              <w:rPr>
                <w:rFonts w:hint="eastAsia" w:ascii="宋体" w:hAnsi="宋体" w:eastAsia="宋体" w:cs="宋体"/>
                <w:color w:val="auto"/>
                <w:szCs w:val="21"/>
                <w:highlight w:val="none"/>
                <w:lang w:val="zh-CN" w:eastAsia="zh-CN"/>
              </w:rPr>
              <w:t>级注册建造师资质（</w:t>
            </w:r>
            <w:r>
              <w:rPr>
                <w:rFonts w:hint="eastAsia" w:ascii="宋体" w:hAnsi="宋体" w:cs="宋体"/>
                <w:color w:val="auto"/>
                <w:szCs w:val="21"/>
                <w:highlight w:val="none"/>
                <w:lang w:val="en-US" w:eastAsia="zh-CN"/>
              </w:rPr>
              <w:t>市政</w:t>
            </w:r>
            <w:r>
              <w:rPr>
                <w:rFonts w:hint="eastAsia" w:ascii="宋体" w:hAnsi="宋体" w:eastAsia="宋体" w:cs="宋体"/>
                <w:color w:val="auto"/>
                <w:szCs w:val="21"/>
                <w:highlight w:val="none"/>
                <w:lang w:val="zh-CN" w:eastAsia="zh-CN"/>
              </w:rPr>
              <w:t>工程专业）且具有安全生产考核合格证（</w:t>
            </w:r>
            <w:r>
              <w:rPr>
                <w:rFonts w:hint="eastAsia" w:ascii="宋体" w:hAnsi="宋体" w:eastAsia="宋体" w:cs="宋体"/>
                <w:color w:val="auto"/>
                <w:szCs w:val="21"/>
                <w:highlight w:val="none"/>
                <w:lang w:val="en-US" w:eastAsia="zh-CN"/>
              </w:rPr>
              <w:t>B</w:t>
            </w:r>
            <w:r>
              <w:rPr>
                <w:rFonts w:hint="eastAsia" w:ascii="宋体" w:hAnsi="宋体" w:eastAsia="宋体" w:cs="宋体"/>
                <w:color w:val="auto"/>
                <w:szCs w:val="21"/>
                <w:highlight w:val="none"/>
                <w:lang w:val="zh-CN" w:eastAsia="zh-CN"/>
              </w:rPr>
              <w:t>证）得</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en-US" w:eastAsia="zh-CN"/>
              </w:rPr>
              <w:t>分。</w:t>
            </w:r>
            <w:r>
              <w:rPr>
                <w:rFonts w:hint="eastAsia" w:ascii="宋体" w:hAnsi="宋体" w:cs="宋体"/>
                <w:color w:val="auto"/>
                <w:szCs w:val="21"/>
                <w:highlight w:val="none"/>
                <w:lang w:val="en-US" w:eastAsia="zh-CN"/>
              </w:rPr>
              <w:t>本项最高得3分。</w:t>
            </w:r>
          </w:p>
          <w:p w14:paraId="0D70FF0D">
            <w:pPr>
              <w:ind w:firstLine="28"/>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  </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lang w:val="en-US" w:eastAsia="zh-CN"/>
              </w:rPr>
              <w:t>拟派一名</w:t>
            </w:r>
            <w:r>
              <w:rPr>
                <w:rFonts w:hint="eastAsia" w:ascii="宋体" w:hAnsi="宋体" w:cs="宋体"/>
                <w:color w:val="auto"/>
                <w:szCs w:val="21"/>
                <w:highlight w:val="none"/>
                <w:lang w:val="en-US" w:eastAsia="zh-CN"/>
              </w:rPr>
              <w:t>安全负责人具备安全员C证的得3分。本项最高得3分。</w:t>
            </w:r>
          </w:p>
        </w:tc>
        <w:tc>
          <w:tcPr>
            <w:tcW w:w="2890" w:type="dxa"/>
            <w:noWrap w:val="0"/>
            <w:vAlign w:val="center"/>
          </w:tcPr>
          <w:p w14:paraId="68D755E4">
            <w:pPr>
              <w:ind w:firstLine="28"/>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注：提供</w:t>
            </w:r>
            <w:r>
              <w:rPr>
                <w:rFonts w:hint="eastAsia" w:ascii="宋体" w:hAnsi="宋体" w:eastAsia="宋体" w:cs="宋体"/>
                <w:color w:val="auto"/>
                <w:szCs w:val="21"/>
                <w:highlight w:val="none"/>
                <w:lang w:val="en-US" w:eastAsia="zh-CN"/>
              </w:rPr>
              <w:t>相关证书及</w:t>
            </w:r>
            <w:r>
              <w:rPr>
                <w:rFonts w:hint="eastAsia" w:ascii="宋体" w:hAnsi="宋体" w:eastAsia="宋体" w:cs="宋体"/>
                <w:color w:val="auto"/>
                <w:szCs w:val="21"/>
                <w:highlight w:val="none"/>
              </w:rPr>
              <w:t>响应人为以上增加的专业技术人员缴纳的</w:t>
            </w:r>
            <w:r>
              <w:rPr>
                <w:rFonts w:hint="eastAsia" w:ascii="宋体" w:hAnsi="宋体" w:cs="宋体"/>
                <w:color w:val="auto"/>
                <w:szCs w:val="21"/>
                <w:highlight w:val="none"/>
                <w:lang w:val="en-US" w:eastAsia="zh-CN"/>
              </w:rPr>
              <w:t>2026年2月-4月连续三个</w:t>
            </w:r>
            <w:r>
              <w:rPr>
                <w:rFonts w:hint="eastAsia" w:ascii="宋体" w:hAnsi="宋体" w:eastAsia="宋体" w:cs="宋体"/>
                <w:color w:val="auto"/>
                <w:szCs w:val="21"/>
                <w:highlight w:val="none"/>
              </w:rPr>
              <w:t>月社会基本养老保险的缴纳凭证【凭证包括（其中之一均可）：1）社保手册；2）该投标单位经社保机构出具的缴费清单；3）由社保机构打印出具的缴纳凭证】</w:t>
            </w:r>
          </w:p>
        </w:tc>
      </w:tr>
      <w:tr w14:paraId="7ECBD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7" w:hRule="atLeast"/>
          <w:jc w:val="center"/>
        </w:trPr>
        <w:tc>
          <w:tcPr>
            <w:tcW w:w="716" w:type="dxa"/>
            <w:noWrap w:val="0"/>
            <w:vAlign w:val="center"/>
          </w:tcPr>
          <w:p w14:paraId="6274A27D">
            <w:pPr>
              <w:ind w:firstLine="28"/>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3.2</w:t>
            </w:r>
          </w:p>
        </w:tc>
        <w:tc>
          <w:tcPr>
            <w:tcW w:w="1221" w:type="dxa"/>
            <w:noWrap w:val="0"/>
            <w:vAlign w:val="center"/>
          </w:tcPr>
          <w:p w14:paraId="7CF98673">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体系认证</w:t>
            </w:r>
          </w:p>
        </w:tc>
        <w:tc>
          <w:tcPr>
            <w:tcW w:w="670" w:type="dxa"/>
            <w:noWrap w:val="0"/>
            <w:vAlign w:val="center"/>
          </w:tcPr>
          <w:p w14:paraId="0E615675">
            <w:pPr>
              <w:ind w:firstLine="28"/>
              <w:jc w:val="center"/>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9</w:t>
            </w:r>
          </w:p>
        </w:tc>
        <w:tc>
          <w:tcPr>
            <w:tcW w:w="4240" w:type="dxa"/>
            <w:noWrap w:val="0"/>
            <w:vAlign w:val="center"/>
          </w:tcPr>
          <w:p w14:paraId="717DD308">
            <w:pPr>
              <w:ind w:firstLine="28"/>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pacing w:val="-1"/>
                <w:sz w:val="21"/>
                <w:szCs w:val="21"/>
                <w:highlight w:val="none"/>
              </w:rPr>
              <w:t>供应商具有有效的质量管理体系认证证书、环境管理体系认证证书、职业健康安全管理体系认证证书的，有一个得</w:t>
            </w:r>
            <w:r>
              <w:rPr>
                <w:rFonts w:hint="eastAsia" w:ascii="宋体" w:hAnsi="宋体" w:eastAsia="宋体" w:cs="宋体"/>
                <w:color w:val="auto"/>
                <w:spacing w:val="-1"/>
                <w:sz w:val="21"/>
                <w:szCs w:val="21"/>
                <w:highlight w:val="none"/>
                <w:lang w:val="en-US" w:eastAsia="zh-CN"/>
              </w:rPr>
              <w:t>3</w:t>
            </w:r>
            <w:r>
              <w:rPr>
                <w:rFonts w:hint="eastAsia" w:ascii="宋体" w:hAnsi="宋体" w:eastAsia="宋体" w:cs="宋体"/>
                <w:color w:val="auto"/>
                <w:spacing w:val="-1"/>
                <w:sz w:val="21"/>
                <w:szCs w:val="21"/>
                <w:highlight w:val="none"/>
              </w:rPr>
              <w:t>分，最高得</w:t>
            </w:r>
            <w:r>
              <w:rPr>
                <w:rFonts w:hint="eastAsia" w:ascii="宋体" w:hAnsi="宋体" w:eastAsia="宋体" w:cs="宋体"/>
                <w:color w:val="auto"/>
                <w:spacing w:val="-1"/>
                <w:sz w:val="21"/>
                <w:szCs w:val="21"/>
                <w:highlight w:val="none"/>
                <w:lang w:val="en-US" w:eastAsia="zh-CN"/>
              </w:rPr>
              <w:t>9</w:t>
            </w:r>
            <w:r>
              <w:rPr>
                <w:rFonts w:hint="eastAsia" w:ascii="宋体" w:hAnsi="宋体" w:eastAsia="宋体" w:cs="宋体"/>
                <w:color w:val="auto"/>
                <w:spacing w:val="-1"/>
                <w:sz w:val="21"/>
                <w:szCs w:val="21"/>
                <w:highlight w:val="none"/>
              </w:rPr>
              <w:t>分。</w:t>
            </w:r>
          </w:p>
        </w:tc>
        <w:tc>
          <w:tcPr>
            <w:tcW w:w="2890" w:type="dxa"/>
            <w:noWrap w:val="0"/>
            <w:vAlign w:val="center"/>
          </w:tcPr>
          <w:p w14:paraId="175621D2">
            <w:pPr>
              <w:ind w:firstLine="28"/>
              <w:jc w:val="left"/>
              <w:rPr>
                <w:rFonts w:hint="eastAsia" w:ascii="宋体" w:hAnsi="宋体" w:eastAsia="宋体" w:cs="宋体"/>
                <w:color w:val="auto"/>
                <w:szCs w:val="21"/>
                <w:highlight w:val="none"/>
                <w:lang w:val="zh-CN"/>
              </w:rPr>
            </w:pPr>
            <w:r>
              <w:rPr>
                <w:rFonts w:hint="eastAsia" w:ascii="宋体" w:hAnsi="宋体" w:eastAsia="宋体" w:cs="宋体"/>
                <w:color w:val="auto"/>
                <w:spacing w:val="-1"/>
                <w:sz w:val="21"/>
                <w:szCs w:val="21"/>
                <w:highlight w:val="none"/>
              </w:rPr>
              <w:t>提供证书扫描件及国家认监委网站查询状态需为“有效”的截图。</w:t>
            </w:r>
          </w:p>
        </w:tc>
      </w:tr>
      <w:tr w14:paraId="335D2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3" w:hRule="atLeast"/>
          <w:jc w:val="center"/>
        </w:trPr>
        <w:tc>
          <w:tcPr>
            <w:tcW w:w="716" w:type="dxa"/>
            <w:noWrap w:val="0"/>
            <w:vAlign w:val="center"/>
          </w:tcPr>
          <w:p w14:paraId="7430E319">
            <w:pPr>
              <w:ind w:firstLine="28"/>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3.3</w:t>
            </w:r>
          </w:p>
        </w:tc>
        <w:tc>
          <w:tcPr>
            <w:tcW w:w="1221" w:type="dxa"/>
            <w:noWrap w:val="0"/>
            <w:vAlign w:val="center"/>
          </w:tcPr>
          <w:p w14:paraId="4843321A">
            <w:pPr>
              <w:ind w:firstLine="28"/>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设备</w:t>
            </w:r>
            <w:r>
              <w:rPr>
                <w:rFonts w:hint="eastAsia" w:ascii="宋体" w:hAnsi="宋体" w:eastAsia="宋体" w:cs="宋体"/>
                <w:color w:val="auto"/>
                <w:szCs w:val="21"/>
                <w:highlight w:val="none"/>
                <w:lang w:val="en-US" w:eastAsia="zh-CN"/>
              </w:rPr>
              <w:t>要求</w:t>
            </w:r>
          </w:p>
        </w:tc>
        <w:tc>
          <w:tcPr>
            <w:tcW w:w="670" w:type="dxa"/>
            <w:noWrap w:val="0"/>
            <w:vAlign w:val="center"/>
          </w:tcPr>
          <w:p w14:paraId="4874ED8D">
            <w:pPr>
              <w:ind w:firstLine="28"/>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9</w:t>
            </w:r>
          </w:p>
        </w:tc>
        <w:tc>
          <w:tcPr>
            <w:tcW w:w="4240" w:type="dxa"/>
            <w:noWrap w:val="0"/>
            <w:vAlign w:val="center"/>
          </w:tcPr>
          <w:p w14:paraId="1C6007B2">
            <w:pPr>
              <w:ind w:firstLine="28"/>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1、响应人</w:t>
            </w:r>
            <w:r>
              <w:rPr>
                <w:rFonts w:hint="eastAsia" w:ascii="宋体" w:hAnsi="宋体" w:cs="宋体"/>
                <w:color w:val="auto"/>
                <w:szCs w:val="21"/>
                <w:highlight w:val="none"/>
                <w:lang w:val="en-US" w:eastAsia="zh-CN"/>
              </w:rPr>
              <w:t>具备发电机、压路机、灌缝机、挖机、装载机、铣刨机的，每有1种得1.5分，最高得9分；每个种类限评1个。</w:t>
            </w:r>
          </w:p>
          <w:p w14:paraId="5B00EEB5">
            <w:pPr>
              <w:ind w:firstLine="28"/>
              <w:jc w:val="left"/>
              <w:rPr>
                <w:rFonts w:hint="eastAsia" w:ascii="宋体" w:hAnsi="宋体" w:eastAsia="宋体" w:cs="宋体"/>
                <w:color w:val="auto"/>
                <w:szCs w:val="21"/>
                <w:highlight w:val="none"/>
                <w:lang w:val="en-US" w:eastAsia="zh-CN"/>
              </w:rPr>
            </w:pPr>
          </w:p>
        </w:tc>
        <w:tc>
          <w:tcPr>
            <w:tcW w:w="2890" w:type="dxa"/>
            <w:noWrap w:val="0"/>
            <w:vAlign w:val="center"/>
          </w:tcPr>
          <w:p w14:paraId="5FC837BD">
            <w:pPr>
              <w:ind w:firstLine="28"/>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注：</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如为自有</w:t>
            </w:r>
            <w:r>
              <w:rPr>
                <w:rFonts w:hint="eastAsia" w:ascii="宋体" w:hAnsi="宋体" w:cs="宋体"/>
                <w:color w:val="auto"/>
                <w:szCs w:val="21"/>
                <w:highlight w:val="none"/>
                <w:lang w:val="en-US" w:eastAsia="zh-CN"/>
              </w:rPr>
              <w:t>设备</w:t>
            </w:r>
            <w:r>
              <w:rPr>
                <w:rFonts w:hint="eastAsia" w:ascii="宋体" w:hAnsi="宋体" w:eastAsia="宋体" w:cs="宋体"/>
                <w:color w:val="auto"/>
                <w:szCs w:val="21"/>
                <w:highlight w:val="none"/>
              </w:rPr>
              <w:t>：需提</w:t>
            </w:r>
            <w:r>
              <w:rPr>
                <w:rFonts w:hint="eastAsia" w:ascii="宋体" w:hAnsi="宋体" w:cs="宋体"/>
                <w:color w:val="auto"/>
                <w:szCs w:val="21"/>
                <w:highlight w:val="none"/>
                <w:lang w:val="en-US" w:eastAsia="zh-CN"/>
              </w:rPr>
              <w:t>所投单位</w:t>
            </w:r>
            <w:r>
              <w:rPr>
                <w:rFonts w:hint="eastAsia" w:ascii="宋体" w:hAnsi="宋体" w:eastAsia="宋体" w:cs="宋体"/>
                <w:color w:val="auto"/>
                <w:szCs w:val="21"/>
                <w:highlight w:val="none"/>
              </w:rPr>
              <w:t>购置</w:t>
            </w:r>
            <w:r>
              <w:rPr>
                <w:rFonts w:hint="eastAsia" w:ascii="宋体" w:hAnsi="宋体" w:eastAsia="宋体" w:cs="宋体"/>
                <w:color w:val="auto"/>
                <w:szCs w:val="21"/>
                <w:highlight w:val="none"/>
                <w:lang w:eastAsia="zh-CN"/>
              </w:rPr>
              <w:t>发票</w:t>
            </w:r>
            <w:r>
              <w:rPr>
                <w:rFonts w:hint="eastAsia" w:ascii="宋体" w:hAnsi="宋体" w:eastAsia="宋体" w:cs="宋体"/>
                <w:color w:val="auto"/>
                <w:szCs w:val="21"/>
                <w:highlight w:val="none"/>
              </w:rPr>
              <w:t>。</w:t>
            </w:r>
          </w:p>
          <w:p w14:paraId="46F8E965">
            <w:pPr>
              <w:ind w:firstLine="28"/>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如为租赁车辆：提供租赁合同</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租赁发票</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租赁公司购置对应设备的发票</w:t>
            </w:r>
            <w:r>
              <w:rPr>
                <w:rFonts w:hint="eastAsia" w:ascii="宋体" w:hAnsi="宋体" w:eastAsia="宋体" w:cs="宋体"/>
                <w:color w:val="auto"/>
                <w:szCs w:val="21"/>
                <w:highlight w:val="none"/>
              </w:rPr>
              <w:t>。</w:t>
            </w:r>
          </w:p>
          <w:p w14:paraId="380AE106">
            <w:pPr>
              <w:ind w:firstLine="28"/>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2、未提供或提供不全不得分。</w:t>
            </w:r>
          </w:p>
        </w:tc>
      </w:tr>
      <w:tr w14:paraId="57EAB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6" w:type="dxa"/>
            <w:noWrap w:val="0"/>
            <w:vAlign w:val="center"/>
          </w:tcPr>
          <w:p w14:paraId="1B40B0DE">
            <w:pPr>
              <w:ind w:firstLine="28"/>
              <w:jc w:val="center"/>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3.4</w:t>
            </w:r>
          </w:p>
        </w:tc>
        <w:tc>
          <w:tcPr>
            <w:tcW w:w="1221" w:type="dxa"/>
            <w:noWrap w:val="0"/>
            <w:vAlign w:val="center"/>
          </w:tcPr>
          <w:p w14:paraId="77AE2027">
            <w:pPr>
              <w:ind w:firstLine="28"/>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企业业绩</w:t>
            </w:r>
          </w:p>
        </w:tc>
        <w:tc>
          <w:tcPr>
            <w:tcW w:w="670" w:type="dxa"/>
            <w:noWrap w:val="0"/>
            <w:vAlign w:val="center"/>
          </w:tcPr>
          <w:p w14:paraId="65B35512">
            <w:pPr>
              <w:ind w:firstLine="28"/>
              <w:jc w:val="center"/>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w:t>
            </w:r>
          </w:p>
        </w:tc>
        <w:tc>
          <w:tcPr>
            <w:tcW w:w="4240" w:type="dxa"/>
            <w:noWrap w:val="0"/>
            <w:vAlign w:val="center"/>
          </w:tcPr>
          <w:p w14:paraId="711AD294">
            <w:pPr>
              <w:ind w:firstLine="28"/>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响应人自近</w:t>
            </w:r>
            <w:r>
              <w:rPr>
                <w:rFonts w:hint="eastAsia" w:ascii="宋体" w:hAnsi="宋体" w:cs="宋体"/>
                <w:color w:val="auto"/>
                <w:szCs w:val="21"/>
                <w:highlight w:val="none"/>
                <w:lang w:val="en-US" w:eastAsia="zh-CN"/>
              </w:rPr>
              <w:t>三</w:t>
            </w:r>
            <w:r>
              <w:rPr>
                <w:rFonts w:hint="eastAsia" w:ascii="宋体" w:hAnsi="宋体" w:eastAsia="宋体" w:cs="宋体"/>
                <w:color w:val="auto"/>
                <w:szCs w:val="21"/>
                <w:highlight w:val="none"/>
                <w:lang w:val="en-US" w:eastAsia="zh-CN"/>
              </w:rPr>
              <w:t>年（投标截止时间往前推）以来承</w:t>
            </w:r>
            <w:r>
              <w:rPr>
                <w:rFonts w:hint="eastAsia" w:ascii="宋体" w:hAnsi="宋体" w:cs="宋体"/>
                <w:color w:val="auto"/>
                <w:szCs w:val="21"/>
                <w:highlight w:val="none"/>
                <w:lang w:val="en-US" w:eastAsia="zh-CN"/>
              </w:rPr>
              <w:t>接</w:t>
            </w:r>
            <w:r>
              <w:rPr>
                <w:rFonts w:hint="eastAsia" w:ascii="宋体" w:hAnsi="宋体" w:eastAsia="宋体" w:cs="宋体"/>
                <w:color w:val="auto"/>
                <w:szCs w:val="21"/>
                <w:highlight w:val="none"/>
                <w:lang w:val="en-US" w:eastAsia="zh-CN"/>
              </w:rPr>
              <w:t>过类似</w:t>
            </w:r>
            <w:r>
              <w:rPr>
                <w:rFonts w:hint="eastAsia" w:ascii="宋体" w:hAnsi="宋体" w:cs="宋体"/>
                <w:color w:val="auto"/>
                <w:szCs w:val="21"/>
                <w:highlight w:val="none"/>
                <w:lang w:val="en-US" w:eastAsia="zh-CN"/>
              </w:rPr>
              <w:t>农村公路等市政维护</w:t>
            </w:r>
            <w:r>
              <w:rPr>
                <w:rFonts w:hint="eastAsia" w:ascii="宋体" w:hAnsi="宋体" w:eastAsia="宋体" w:cs="宋体"/>
                <w:color w:val="auto"/>
                <w:szCs w:val="21"/>
                <w:highlight w:val="none"/>
                <w:lang w:val="en-US" w:eastAsia="zh-CN"/>
              </w:rPr>
              <w:t>项目业绩，每项得</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en-US" w:eastAsia="zh-CN"/>
              </w:rPr>
              <w:t>分，最多得6分。</w:t>
            </w:r>
          </w:p>
        </w:tc>
        <w:tc>
          <w:tcPr>
            <w:tcW w:w="2890" w:type="dxa"/>
            <w:noWrap w:val="0"/>
            <w:vAlign w:val="center"/>
          </w:tcPr>
          <w:p w14:paraId="3FC8ECB0">
            <w:pPr>
              <w:ind w:firstLine="28"/>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注：提供合同</w:t>
            </w:r>
            <w:r>
              <w:rPr>
                <w:rFonts w:hint="eastAsia" w:ascii="宋体" w:hAnsi="宋体" w:cs="宋体"/>
                <w:color w:val="auto"/>
                <w:szCs w:val="21"/>
                <w:highlight w:val="none"/>
                <w:lang w:val="en-US" w:eastAsia="zh-CN"/>
              </w:rPr>
              <w:t>扫描件加盖公章</w:t>
            </w:r>
            <w:r>
              <w:rPr>
                <w:rFonts w:hint="eastAsia" w:ascii="宋体" w:hAnsi="宋体" w:eastAsia="宋体" w:cs="宋体"/>
                <w:color w:val="auto"/>
                <w:szCs w:val="21"/>
                <w:highlight w:val="none"/>
                <w:lang w:val="en-US" w:eastAsia="zh-CN"/>
              </w:rPr>
              <w:t>。时间以签订合同时间为准。</w:t>
            </w:r>
            <w:r>
              <w:rPr>
                <w:rFonts w:hint="eastAsia" w:ascii="宋体" w:hAnsi="宋体" w:cs="宋体"/>
                <w:color w:val="auto"/>
                <w:szCs w:val="21"/>
                <w:highlight w:val="none"/>
                <w:lang w:val="en-US" w:eastAsia="zh-CN"/>
              </w:rPr>
              <w:t>内容以合同中体现的为准。</w:t>
            </w:r>
            <w:r>
              <w:rPr>
                <w:rFonts w:hint="eastAsia" w:ascii="宋体" w:hAnsi="宋体" w:eastAsia="宋体" w:cs="宋体"/>
                <w:color w:val="auto"/>
                <w:szCs w:val="21"/>
                <w:highlight w:val="none"/>
                <w:lang w:val="en-US" w:eastAsia="zh-CN"/>
              </w:rPr>
              <w:t>未提供或提供不全不得分。</w:t>
            </w:r>
          </w:p>
        </w:tc>
      </w:tr>
      <w:tr w14:paraId="05F15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jc w:val="center"/>
        </w:trPr>
        <w:tc>
          <w:tcPr>
            <w:tcW w:w="1937" w:type="dxa"/>
            <w:gridSpan w:val="2"/>
            <w:noWrap w:val="0"/>
            <w:vAlign w:val="center"/>
          </w:tcPr>
          <w:p w14:paraId="226E35A6">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合计</w:t>
            </w:r>
          </w:p>
        </w:tc>
        <w:tc>
          <w:tcPr>
            <w:tcW w:w="670" w:type="dxa"/>
            <w:noWrap w:val="0"/>
            <w:vAlign w:val="center"/>
          </w:tcPr>
          <w:p w14:paraId="7950B05C">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100</w:t>
            </w:r>
          </w:p>
        </w:tc>
        <w:tc>
          <w:tcPr>
            <w:tcW w:w="7130" w:type="dxa"/>
            <w:gridSpan w:val="2"/>
            <w:noWrap w:val="0"/>
            <w:vAlign w:val="center"/>
          </w:tcPr>
          <w:p w14:paraId="0F03406B">
            <w:pPr>
              <w:rPr>
                <w:rFonts w:hint="eastAsia" w:ascii="宋体" w:hAnsi="宋体" w:cs="宋体"/>
                <w:color w:val="auto"/>
                <w:szCs w:val="21"/>
                <w:highlight w:val="none"/>
              </w:rPr>
            </w:pPr>
          </w:p>
        </w:tc>
      </w:tr>
    </w:tbl>
    <w:p w14:paraId="3639CAE3">
      <w:pPr>
        <w:tabs>
          <w:tab w:val="left" w:pos="1080"/>
          <w:tab w:val="left" w:pos="1872"/>
        </w:tabs>
        <w:spacing w:line="360" w:lineRule="auto"/>
        <w:jc w:val="left"/>
        <w:rPr>
          <w:rFonts w:hint="eastAsia" w:ascii="宋体" w:hAnsi="宋体"/>
          <w:b/>
          <w:color w:val="auto"/>
          <w:szCs w:val="21"/>
        </w:rPr>
      </w:pPr>
    </w:p>
    <w:p w14:paraId="082B74EE">
      <w:pPr>
        <w:tabs>
          <w:tab w:val="left" w:pos="1080"/>
          <w:tab w:val="left" w:pos="1872"/>
        </w:tabs>
        <w:spacing w:line="360" w:lineRule="auto"/>
        <w:jc w:val="left"/>
        <w:rPr>
          <w:rFonts w:ascii="宋体" w:hAnsi="宋体"/>
          <w:b/>
          <w:color w:val="auto"/>
          <w:szCs w:val="21"/>
        </w:rPr>
      </w:pPr>
      <w:r>
        <w:rPr>
          <w:rFonts w:hint="eastAsia" w:ascii="宋体" w:hAnsi="宋体"/>
          <w:b/>
          <w:color w:val="auto"/>
          <w:szCs w:val="21"/>
        </w:rPr>
        <w:t xml:space="preserve"> </w:t>
      </w:r>
      <w:r>
        <w:rPr>
          <w:rFonts w:hint="eastAsia" w:ascii="宋体" w:hAnsi="宋体" w:cs="楷体"/>
          <w:b/>
          <w:color w:val="auto"/>
          <w:szCs w:val="21"/>
        </w:rPr>
        <w:t>注意事项：评审标准中要求提供的证明文件及资料通过“苏采云政府采购一体化平台”按对应评分项目（或数字编号）分别制作上传，必须保证内容具体、印章完整、清晰可辨。未按以上要求制作上传的，经评标委员会成员半数以上认定后作不得分处理。</w:t>
      </w:r>
    </w:p>
    <w:p w14:paraId="28DB29C1">
      <w:pPr>
        <w:widowControl/>
        <w:jc w:val="left"/>
        <w:rPr>
          <w:rFonts w:ascii="宋体" w:hAnsi="宋体"/>
          <w:b/>
          <w:color w:val="auto"/>
          <w:sz w:val="32"/>
          <w:szCs w:val="32"/>
        </w:rPr>
      </w:pPr>
      <w:r>
        <w:rPr>
          <w:rFonts w:hAnsi="宋体"/>
          <w:color w:val="auto"/>
          <w:sz w:val="32"/>
          <w:szCs w:val="32"/>
        </w:rPr>
        <w:br w:type="page" w:clear="all"/>
      </w:r>
    </w:p>
    <w:p w14:paraId="4958596C">
      <w:pPr>
        <w:tabs>
          <w:tab w:val="left" w:pos="2307"/>
        </w:tabs>
        <w:spacing w:line="460" w:lineRule="exact"/>
        <w:jc w:val="center"/>
        <w:rPr>
          <w:rFonts w:ascii="宋体" w:hAnsi="宋体"/>
          <w:b/>
          <w:color w:val="auto"/>
          <w:sz w:val="32"/>
          <w:szCs w:val="32"/>
        </w:rPr>
      </w:pPr>
      <w:r>
        <w:rPr>
          <w:rFonts w:hint="eastAsia" w:ascii="宋体" w:hAnsi="宋体"/>
          <w:b/>
          <w:color w:val="auto"/>
          <w:sz w:val="32"/>
          <w:szCs w:val="32"/>
        </w:rPr>
        <w:t>第四章　</w:t>
      </w:r>
      <w:bookmarkEnd w:id="498"/>
      <w:bookmarkEnd w:id="499"/>
      <w:bookmarkEnd w:id="500"/>
      <w:bookmarkEnd w:id="501"/>
      <w:bookmarkEnd w:id="502"/>
      <w:r>
        <w:rPr>
          <w:rFonts w:hint="eastAsia" w:ascii="宋体" w:hAnsi="宋体"/>
          <w:b/>
          <w:color w:val="auto"/>
          <w:sz w:val="32"/>
          <w:szCs w:val="32"/>
        </w:rPr>
        <w:t>采购需求</w:t>
      </w:r>
    </w:p>
    <w:p w14:paraId="2E095A3F">
      <w:pPr>
        <w:spacing w:line="360" w:lineRule="auto"/>
        <w:ind w:firstLine="492"/>
        <w:rPr>
          <w:rFonts w:hint="eastAsia" w:ascii="宋体" w:hAnsi="宋体" w:eastAsia="宋体" w:cs="宋体"/>
          <w:color w:val="auto"/>
          <w:sz w:val="21"/>
          <w:szCs w:val="21"/>
          <w:highlight w:val="none"/>
          <w:lang w:eastAsia="zh-CN"/>
        </w:rPr>
      </w:pPr>
      <w:bookmarkStart w:id="566" w:name="_Toc20949"/>
      <w:bookmarkStart w:id="567" w:name="_Toc11595"/>
      <w:bookmarkStart w:id="568" w:name="_Toc15987"/>
      <w:r>
        <w:rPr>
          <w:rFonts w:ascii="Symbol" w:hAnsi="Symbol" w:cs="Symbol"/>
          <w:b/>
          <w:bCs/>
          <w:color w:val="auto"/>
          <w:sz w:val="21"/>
          <w:szCs w:val="21"/>
          <w:highlight w:val="none"/>
        </w:rPr>
        <w:t>一、招标内容：</w:t>
      </w:r>
      <w:r>
        <w:rPr>
          <w:rFonts w:hint="eastAsia" w:ascii="宋体" w:hAnsi="宋体" w:cs="宋体"/>
          <w:color w:val="auto"/>
          <w:sz w:val="21"/>
          <w:szCs w:val="21"/>
          <w:highlight w:val="none"/>
          <w:lang w:eastAsia="zh-CN"/>
        </w:rPr>
        <w:t>礼嘉镇农村公路（沥青）养护服务</w:t>
      </w:r>
    </w:p>
    <w:p w14:paraId="783DA40C">
      <w:pPr>
        <w:spacing w:line="360" w:lineRule="auto"/>
        <w:ind w:firstLine="492"/>
        <w:rPr>
          <w:rFonts w:ascii="宋体" w:hAnsi="宋体" w:cs="宋体"/>
          <w:color w:val="auto"/>
          <w:sz w:val="21"/>
          <w:szCs w:val="21"/>
          <w:highlight w:val="none"/>
        </w:rPr>
      </w:pPr>
      <w:r>
        <w:rPr>
          <w:rFonts w:ascii="Symbol" w:hAnsi="Symbol" w:cs="Symbol"/>
          <w:b/>
          <w:bCs/>
          <w:color w:val="auto"/>
          <w:sz w:val="21"/>
          <w:szCs w:val="21"/>
          <w:highlight w:val="none"/>
        </w:rPr>
        <w:t>二、标段的划分：</w:t>
      </w:r>
      <w:r>
        <w:rPr>
          <w:rFonts w:ascii="宋体" w:hAnsi="宋体" w:cs="宋体"/>
          <w:color w:val="auto"/>
          <w:sz w:val="21"/>
          <w:szCs w:val="21"/>
          <w:highlight w:val="none"/>
        </w:rPr>
        <w:t>本次招标项目共</w:t>
      </w:r>
      <w:r>
        <w:rPr>
          <w:rFonts w:hint="eastAsia" w:ascii="宋体" w:hAnsi="宋体" w:cs="宋体"/>
          <w:color w:val="auto"/>
          <w:sz w:val="21"/>
          <w:szCs w:val="21"/>
          <w:highlight w:val="none"/>
        </w:rPr>
        <w:t>1</w:t>
      </w:r>
      <w:r>
        <w:rPr>
          <w:rFonts w:ascii="宋体" w:hAnsi="宋体" w:cs="宋体"/>
          <w:color w:val="auto"/>
          <w:sz w:val="21"/>
          <w:szCs w:val="21"/>
          <w:highlight w:val="none"/>
        </w:rPr>
        <w:t>个标段。</w:t>
      </w:r>
    </w:p>
    <w:p w14:paraId="70A00FA7">
      <w:pPr>
        <w:spacing w:line="360" w:lineRule="auto"/>
        <w:ind w:firstLine="492"/>
        <w:rPr>
          <w:rFonts w:hint="eastAsia" w:ascii="Symbol" w:hAnsi="Symbol" w:cs="Symbol"/>
          <w:b/>
          <w:bCs/>
          <w:color w:val="auto"/>
          <w:sz w:val="21"/>
          <w:szCs w:val="21"/>
          <w:highlight w:val="none"/>
        </w:rPr>
      </w:pPr>
      <w:r>
        <w:rPr>
          <w:rFonts w:ascii="Symbol" w:hAnsi="Symbol" w:cs="Symbol"/>
          <w:b/>
          <w:bCs/>
          <w:color w:val="auto"/>
          <w:sz w:val="21"/>
          <w:szCs w:val="21"/>
          <w:highlight w:val="none"/>
        </w:rPr>
        <w:t>三、</w:t>
      </w:r>
      <w:r>
        <w:rPr>
          <w:rFonts w:hint="eastAsia" w:ascii="Symbol" w:hAnsi="Symbol" w:cs="Symbol"/>
          <w:b/>
          <w:bCs/>
          <w:color w:val="auto"/>
          <w:sz w:val="21"/>
          <w:szCs w:val="21"/>
          <w:highlight w:val="none"/>
        </w:rPr>
        <w:t>项目范围、内容及要求：</w:t>
      </w:r>
      <w:r>
        <w:rPr>
          <w:rFonts w:hint="eastAsia" w:ascii="宋体" w:hAnsi="宋体" w:cs="宋体"/>
          <w:color w:val="auto"/>
          <w:sz w:val="21"/>
          <w:szCs w:val="21"/>
          <w:highlight w:val="none"/>
          <w:lang w:val="en-US" w:eastAsia="zh-CN"/>
        </w:rPr>
        <w:t>礼嘉镇农村公路沥青道路及沥青道路范围内配套设施</w:t>
      </w:r>
      <w:r>
        <w:rPr>
          <w:rFonts w:hint="eastAsia" w:ascii="宋体" w:hAnsi="宋体" w:cs="宋体"/>
          <w:color w:val="auto"/>
          <w:sz w:val="21"/>
          <w:szCs w:val="21"/>
          <w:highlight w:val="none"/>
        </w:rPr>
        <w:t>的巡查、维修、管护等项目内容。</w:t>
      </w:r>
      <w:r>
        <w:rPr>
          <w:rFonts w:hint="eastAsia" w:ascii="Symbol" w:hAnsi="Symbol" w:cs="Symbol"/>
          <w:color w:val="auto"/>
          <w:sz w:val="21"/>
          <w:szCs w:val="21"/>
          <w:highlight w:val="none"/>
        </w:rPr>
        <w:t>（具体见详细清单）；养护考核等级要求：合格。</w:t>
      </w:r>
    </w:p>
    <w:p w14:paraId="241733B1">
      <w:pPr>
        <w:spacing w:line="360" w:lineRule="auto"/>
        <w:ind w:firstLine="482"/>
        <w:rPr>
          <w:rFonts w:hint="eastAsia" w:ascii="Symbol" w:hAnsi="Symbol" w:cs="Symbol"/>
          <w:b/>
          <w:bCs/>
          <w:color w:val="auto"/>
          <w:sz w:val="21"/>
          <w:szCs w:val="21"/>
          <w:highlight w:val="none"/>
        </w:rPr>
      </w:pPr>
      <w:r>
        <w:rPr>
          <w:rFonts w:hint="eastAsia" w:ascii="Symbol" w:hAnsi="Symbol" w:cs="Symbol"/>
          <w:b/>
          <w:bCs/>
          <w:color w:val="auto"/>
          <w:sz w:val="21"/>
          <w:szCs w:val="21"/>
          <w:highlight w:val="none"/>
        </w:rPr>
        <w:t>四、养护相关要求</w:t>
      </w:r>
    </w:p>
    <w:p w14:paraId="5685302F">
      <w:pPr>
        <w:spacing w:line="360" w:lineRule="auto"/>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t>1、本项目招标控制价采用“全费用单价方式”计价。</w:t>
      </w:r>
    </w:p>
    <w:p w14:paraId="68CA9949">
      <w:pPr>
        <w:spacing w:line="360" w:lineRule="auto"/>
        <w:ind w:firstLine="482"/>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1.1全费用单价是相对于服务量清单中完成一个规定计量单位的清单项目所需的人工费、材料费、机械使用费、企业管理费、利润、措施项目费</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活动护栏保管费</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辖区内</w:t>
      </w:r>
      <w:r>
        <w:rPr>
          <w:rFonts w:hint="eastAsia" w:ascii="宋体" w:hAnsi="宋体" w:cs="宋体"/>
          <w:color w:val="auto"/>
          <w:sz w:val="21"/>
          <w:szCs w:val="21"/>
          <w:highlight w:val="none"/>
        </w:rPr>
        <w:t>专职巡查费</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其它项目费、规费、税金等因素的价格表示。</w:t>
      </w:r>
      <w:r>
        <w:rPr>
          <w:rFonts w:hint="eastAsia" w:ascii="宋体" w:hAnsi="宋体" w:cs="宋体"/>
          <w:color w:val="auto"/>
          <w:sz w:val="21"/>
          <w:szCs w:val="21"/>
          <w:highlight w:val="none"/>
          <w:lang w:val="en-US" w:eastAsia="zh-CN"/>
        </w:rPr>
        <w:t>税金按9%执行。</w:t>
      </w:r>
    </w:p>
    <w:p w14:paraId="0401FED2">
      <w:pPr>
        <w:spacing w:line="360" w:lineRule="auto"/>
        <w:ind w:firstLine="482"/>
        <w:rPr>
          <w:rFonts w:ascii="宋体" w:hAnsi="宋体" w:cs="宋体"/>
          <w:color w:val="auto"/>
          <w:sz w:val="21"/>
          <w:szCs w:val="21"/>
          <w:highlight w:val="none"/>
        </w:rPr>
      </w:pPr>
      <w:r>
        <w:rPr>
          <w:rFonts w:hint="eastAsia" w:ascii="宋体" w:hAnsi="宋体" w:cs="宋体"/>
          <w:color w:val="auto"/>
          <w:sz w:val="21"/>
          <w:szCs w:val="21"/>
          <w:highlight w:val="none"/>
        </w:rPr>
        <w:t>1.2、投标报价的编制要求：</w:t>
      </w:r>
    </w:p>
    <w:p w14:paraId="2DE1116E">
      <w:pPr>
        <w:spacing w:line="360" w:lineRule="auto"/>
        <w:ind w:firstLine="482"/>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1.2.1</w:t>
      </w:r>
      <w:r>
        <w:rPr>
          <w:rFonts w:hint="eastAsia" w:ascii="宋体" w:hAnsi="宋体" w:cs="宋体"/>
          <w:color w:val="auto"/>
          <w:sz w:val="21"/>
          <w:szCs w:val="21"/>
          <w:highlight w:val="none"/>
          <w:lang w:val="en-US" w:eastAsia="zh-CN"/>
        </w:rPr>
        <w:t>折扣报价</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具体详见格式要求。</w:t>
      </w:r>
    </w:p>
    <w:p w14:paraId="093FB1A7">
      <w:pPr>
        <w:spacing w:line="360" w:lineRule="auto"/>
        <w:ind w:firstLine="48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2、对中标单位要求：</w:t>
      </w:r>
    </w:p>
    <w:p w14:paraId="5AA4BF65">
      <w:pPr>
        <w:spacing w:line="360" w:lineRule="auto"/>
        <w:ind w:firstLine="48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2.1</w:t>
      </w:r>
      <w:r>
        <w:rPr>
          <w:rFonts w:hint="eastAsia" w:ascii="宋体" w:hAnsi="宋体" w:eastAsia="宋体" w:cs="宋体"/>
          <w:color w:val="auto"/>
          <w:sz w:val="21"/>
          <w:szCs w:val="21"/>
          <w:highlight w:val="none"/>
        </w:rPr>
        <w:t>市政道路日常巡查工作按要求（频率、路线、内容等）每天进行，记录巡查结果。发现</w:t>
      </w:r>
      <w:r>
        <w:rPr>
          <w:rFonts w:hint="eastAsia" w:ascii="宋体" w:hAnsi="宋体" w:eastAsia="宋体" w:cs="宋体"/>
          <w:color w:val="auto"/>
          <w:sz w:val="21"/>
          <w:szCs w:val="21"/>
          <w:highlight w:val="none"/>
          <w:lang w:val="en-US" w:eastAsia="zh-CN"/>
        </w:rPr>
        <w:t>沥青道路及沥青道路范围内配套设施</w:t>
      </w:r>
      <w:r>
        <w:rPr>
          <w:rFonts w:hint="eastAsia" w:ascii="宋体" w:hAnsi="宋体" w:eastAsia="宋体" w:cs="宋体"/>
          <w:color w:val="auto"/>
          <w:sz w:val="21"/>
          <w:szCs w:val="21"/>
          <w:highlight w:val="none"/>
        </w:rPr>
        <w:t>损坏的及时上报业主，承包人未按要求巡查、未能及时发现路面病害</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配套设施</w:t>
      </w:r>
      <w:r>
        <w:rPr>
          <w:rFonts w:hint="eastAsia" w:ascii="宋体" w:hAnsi="宋体" w:eastAsia="宋体" w:cs="宋体"/>
          <w:color w:val="auto"/>
          <w:sz w:val="21"/>
          <w:szCs w:val="21"/>
          <w:highlight w:val="none"/>
        </w:rPr>
        <w:t>损坏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将根据巡查要求及考核细则</w:t>
      </w:r>
      <w:r>
        <w:rPr>
          <w:rFonts w:hint="eastAsia" w:ascii="宋体" w:hAnsi="宋体" w:cs="宋体"/>
          <w:color w:val="auto"/>
          <w:sz w:val="21"/>
          <w:szCs w:val="21"/>
          <w:highlight w:val="none"/>
          <w:lang w:val="en-US" w:eastAsia="zh-CN"/>
        </w:rPr>
        <w:t>进行扣分</w:t>
      </w:r>
      <w:r>
        <w:rPr>
          <w:rFonts w:hint="eastAsia" w:ascii="宋体" w:hAnsi="宋体" w:eastAsia="宋体" w:cs="宋体"/>
          <w:color w:val="auto"/>
          <w:sz w:val="21"/>
          <w:szCs w:val="21"/>
          <w:highlight w:val="none"/>
        </w:rPr>
        <w:t>。对因巡查不到位导致的其他损害，由承包人负责赔偿。</w:t>
      </w:r>
    </w:p>
    <w:p w14:paraId="63C114AC">
      <w:pPr>
        <w:spacing w:line="360" w:lineRule="auto"/>
        <w:ind w:firstLine="480"/>
        <w:jc w:val="left"/>
        <w:rPr>
          <w:rFonts w:ascii="宋体" w:hAnsi="宋体" w:cs="宋体"/>
          <w:color w:val="auto"/>
          <w:sz w:val="21"/>
          <w:szCs w:val="21"/>
          <w:highlight w:val="none"/>
        </w:rPr>
      </w:pPr>
      <w:r>
        <w:rPr>
          <w:rFonts w:hint="eastAsia" w:ascii="宋体" w:hAnsi="宋体" w:cs="宋体"/>
          <w:color w:val="auto"/>
          <w:sz w:val="21"/>
          <w:szCs w:val="21"/>
          <w:highlight w:val="none"/>
        </w:rPr>
        <w:t>2.2承包人发现沥青路面出现泛油、拥包、裂缝、坑槽、坑塘、沉陷、局部网裂、松散、车辙、麻面、啃边等病害</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配套设施损坏</w:t>
      </w:r>
      <w:r>
        <w:rPr>
          <w:rFonts w:hint="eastAsia" w:ascii="宋体" w:hAnsi="宋体" w:cs="宋体"/>
          <w:color w:val="auto"/>
          <w:sz w:val="21"/>
          <w:szCs w:val="21"/>
          <w:highlight w:val="none"/>
        </w:rPr>
        <w:t>及时上报业主，按业主派单及规范要求进行修补，</w:t>
      </w:r>
      <w:r>
        <w:rPr>
          <w:rFonts w:hint="eastAsia" w:ascii="宋体" w:hAnsi="宋体" w:cs="宋体"/>
          <w:color w:val="auto"/>
          <w:sz w:val="21"/>
          <w:szCs w:val="21"/>
          <w:highlight w:val="none"/>
          <w:lang w:val="en-US" w:eastAsia="zh-CN"/>
        </w:rPr>
        <w:t>养护</w:t>
      </w:r>
      <w:r>
        <w:rPr>
          <w:rFonts w:hint="eastAsia" w:ascii="宋体" w:hAnsi="宋体" w:cs="宋体"/>
          <w:color w:val="auto"/>
          <w:sz w:val="21"/>
          <w:szCs w:val="21"/>
          <w:highlight w:val="none"/>
        </w:rPr>
        <w:t>过程符合要求（质量、进度、安全、文明等），保证修补质量使路面平整度良好，行车舒适。有安全隐患的在上报的同时承包人应做好安全围护工作。</w:t>
      </w:r>
    </w:p>
    <w:p w14:paraId="32161D00">
      <w:pPr>
        <w:spacing w:line="360" w:lineRule="auto"/>
        <w:ind w:firstLine="480"/>
        <w:jc w:val="left"/>
        <w:rPr>
          <w:rFonts w:ascii="宋体" w:hAnsi="宋体" w:cs="宋体"/>
          <w:color w:val="auto"/>
          <w:sz w:val="21"/>
          <w:szCs w:val="21"/>
          <w:highlight w:val="none"/>
        </w:rPr>
      </w:pPr>
      <w:r>
        <w:rPr>
          <w:rFonts w:hint="eastAsia" w:ascii="宋体" w:hAnsi="宋体" w:cs="宋体"/>
          <w:color w:val="auto"/>
          <w:sz w:val="21"/>
          <w:szCs w:val="21"/>
          <w:highlight w:val="none"/>
        </w:rPr>
        <w:t>2.3对于暴雨、台风、雨、雪等自然灾害引起的突发性</w:t>
      </w:r>
      <w:r>
        <w:rPr>
          <w:rFonts w:hint="eastAsia" w:ascii="宋体" w:hAnsi="宋体" w:cs="宋体"/>
          <w:color w:val="auto"/>
          <w:sz w:val="21"/>
          <w:szCs w:val="21"/>
          <w:highlight w:val="none"/>
          <w:lang w:val="en-US" w:eastAsia="zh-CN"/>
        </w:rPr>
        <w:t>沥青道路、配套设施</w:t>
      </w:r>
      <w:r>
        <w:rPr>
          <w:rFonts w:hint="eastAsia" w:ascii="宋体" w:hAnsi="宋体" w:cs="宋体"/>
          <w:color w:val="auto"/>
          <w:sz w:val="21"/>
          <w:szCs w:val="21"/>
          <w:highlight w:val="none"/>
        </w:rPr>
        <w:t>等损坏，承包人须及时采取防范措施，防止出现安全事故，并及时向业主汇报，经批准后进行抢修。</w:t>
      </w:r>
    </w:p>
    <w:p w14:paraId="7C8A832C">
      <w:pPr>
        <w:spacing w:line="360" w:lineRule="auto"/>
        <w:ind w:firstLine="48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2.4</w:t>
      </w:r>
      <w:r>
        <w:rPr>
          <w:rFonts w:hint="eastAsia" w:ascii="宋体" w:hAnsi="宋体" w:cs="宋体"/>
          <w:color w:val="auto"/>
          <w:sz w:val="21"/>
          <w:szCs w:val="21"/>
          <w:highlight w:val="none"/>
          <w:lang w:val="en-US" w:eastAsia="zh-CN"/>
        </w:rPr>
        <w:t>配合采购人</w:t>
      </w:r>
      <w:r>
        <w:rPr>
          <w:rFonts w:hint="eastAsia" w:ascii="宋体" w:hAnsi="宋体" w:cs="宋体"/>
          <w:color w:val="auto"/>
          <w:sz w:val="21"/>
          <w:szCs w:val="21"/>
          <w:highlight w:val="none"/>
        </w:rPr>
        <w:t>处理城管热线、市长信箱及来电来访等各类平台投诉。处理过程中做好安全文明</w:t>
      </w:r>
      <w:r>
        <w:rPr>
          <w:rFonts w:hint="eastAsia" w:ascii="宋体" w:hAnsi="宋体" w:cs="宋体"/>
          <w:color w:val="auto"/>
          <w:sz w:val="21"/>
          <w:szCs w:val="21"/>
          <w:highlight w:val="none"/>
          <w:lang w:val="en-US" w:eastAsia="zh-CN"/>
        </w:rPr>
        <w:t>养护</w:t>
      </w:r>
      <w:r>
        <w:rPr>
          <w:rFonts w:hint="eastAsia" w:ascii="宋体" w:hAnsi="宋体" w:cs="宋体"/>
          <w:color w:val="auto"/>
          <w:sz w:val="21"/>
          <w:szCs w:val="21"/>
          <w:highlight w:val="none"/>
        </w:rPr>
        <w:t>，同时做好与反映者的沟通解释工作。承包人至少配备2辆机动车（专用，皮卡或卡车）用于</w:t>
      </w:r>
      <w:r>
        <w:rPr>
          <w:rFonts w:hint="eastAsia" w:ascii="宋体" w:hAnsi="宋体" w:cs="宋体"/>
          <w:color w:val="auto"/>
          <w:sz w:val="21"/>
          <w:szCs w:val="21"/>
          <w:highlight w:val="none"/>
          <w:lang w:val="en-US" w:eastAsia="zh-CN"/>
        </w:rPr>
        <w:t>沥青道路</w:t>
      </w:r>
      <w:r>
        <w:rPr>
          <w:rFonts w:hint="eastAsia" w:ascii="宋体" w:hAnsi="宋体" w:cs="宋体"/>
          <w:color w:val="auto"/>
          <w:sz w:val="21"/>
          <w:szCs w:val="21"/>
          <w:highlight w:val="none"/>
        </w:rPr>
        <w:t>巡查抢修及城市长效管理日常巡查工作。</w:t>
      </w:r>
    </w:p>
    <w:p w14:paraId="1E14F199">
      <w:pPr>
        <w:spacing w:line="360" w:lineRule="auto"/>
        <w:ind w:firstLine="480"/>
        <w:jc w:val="left"/>
        <w:rPr>
          <w:rFonts w:ascii="宋体" w:hAnsi="宋体" w:cs="宋体"/>
          <w:color w:val="auto"/>
          <w:sz w:val="21"/>
          <w:szCs w:val="21"/>
          <w:highlight w:val="none"/>
        </w:rPr>
      </w:pPr>
      <w:r>
        <w:rPr>
          <w:rFonts w:hint="eastAsia" w:ascii="宋体" w:hAnsi="宋体" w:cs="宋体"/>
          <w:color w:val="auto"/>
          <w:sz w:val="21"/>
          <w:szCs w:val="21"/>
          <w:highlight w:val="none"/>
        </w:rPr>
        <w:t>2.</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道路维修后的各种垃圾废弃物的运输处理应满足国家及当地环保部门的要求。</w:t>
      </w:r>
    </w:p>
    <w:p w14:paraId="6D72C5E2">
      <w:pPr>
        <w:pStyle w:val="638"/>
        <w:spacing w:line="442" w:lineRule="exact"/>
        <w:ind w:firstLine="540"/>
        <w:rPr>
          <w:rFonts w:hint="eastAsia" w:ascii="宋体" w:hAnsi="宋体" w:eastAsia="宋体" w:cs="宋体"/>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四、考核方式：</w:t>
      </w:r>
      <w:r>
        <w:rPr>
          <w:rFonts w:hint="eastAsia" w:ascii="宋体" w:hAnsi="宋体" w:eastAsia="宋体" w:cs="Times New Roman"/>
          <w:b w:val="0"/>
          <w:bCs w:val="0"/>
          <w:color w:val="auto"/>
          <w:sz w:val="21"/>
          <w:szCs w:val="21"/>
          <w:highlight w:val="none"/>
          <w:lang w:val="en-US" w:eastAsia="zh-CN" w:bidi="ar-SA"/>
        </w:rPr>
        <w:t>考核周期为1个季度:A、考核得分90分及以上的，</w:t>
      </w:r>
      <w:r>
        <w:rPr>
          <w:rFonts w:hint="eastAsia" w:cs="Times New Roman"/>
          <w:b w:val="0"/>
          <w:bCs w:val="0"/>
          <w:color w:val="auto"/>
          <w:sz w:val="21"/>
          <w:szCs w:val="21"/>
          <w:highlight w:val="none"/>
          <w:lang w:val="en-US" w:eastAsia="zh-CN" w:bidi="ar-SA"/>
        </w:rPr>
        <w:t>不扣除季度</w:t>
      </w:r>
      <w:r>
        <w:rPr>
          <w:rFonts w:hint="eastAsia" w:ascii="宋体" w:hAnsi="宋体" w:eastAsia="宋体" w:cs="Times New Roman"/>
          <w:b w:val="0"/>
          <w:bCs w:val="0"/>
          <w:color w:val="auto"/>
          <w:sz w:val="21"/>
          <w:szCs w:val="21"/>
          <w:highlight w:val="none"/>
          <w:lang w:val="en-US" w:eastAsia="zh-CN" w:bidi="ar-SA"/>
        </w:rPr>
        <w:t>服务费；B、考核得分81--89分的，扣除季度服务费总额的3%；C、考核得分71分--80分的，扣除季度服务费总额的5%；D、考核得分70分及以下的为不合格，扣除季度服务费总额的10%</w:t>
      </w:r>
      <w:r>
        <w:rPr>
          <w:rFonts w:hint="eastAsia" w:cs="Times New Roman"/>
          <w:b w:val="0"/>
          <w:bCs w:val="0"/>
          <w:color w:val="auto"/>
          <w:sz w:val="21"/>
          <w:szCs w:val="21"/>
          <w:highlight w:val="none"/>
          <w:lang w:val="en-US" w:eastAsia="zh-CN" w:bidi="ar-SA"/>
        </w:rPr>
        <w:t>；E、</w:t>
      </w:r>
      <w:r>
        <w:rPr>
          <w:rFonts w:hint="eastAsia" w:cs="宋体"/>
          <w:color w:val="auto"/>
          <w:sz w:val="21"/>
          <w:szCs w:val="21"/>
          <w:highlight w:val="none"/>
          <w:lang w:val="en-US" w:eastAsia="zh-CN" w:bidi="ar-SA"/>
        </w:rPr>
        <w:t>一年内累计2次考核不合格，采购人有权终止合同，并不承担违约金和赔偿受托方的任何损失。</w:t>
      </w:r>
    </w:p>
    <w:p w14:paraId="1849C404">
      <w:pPr>
        <w:pStyle w:val="638"/>
        <w:spacing w:line="442" w:lineRule="exact"/>
        <w:ind w:left="0" w:leftChars="0" w:firstLine="210" w:firstLineChars="100"/>
        <w:rPr>
          <w:rFonts w:hint="default" w:ascii="宋体" w:hAnsi="宋体" w:eastAsia="宋体" w:cs="Times New Roman"/>
          <w:b w:val="0"/>
          <w:bCs w:val="0"/>
          <w:color w:val="auto"/>
          <w:sz w:val="21"/>
          <w:szCs w:val="21"/>
          <w:highlight w:val="none"/>
          <w:lang w:val="en-US" w:eastAsia="zh-CN" w:bidi="ar-SA"/>
        </w:rPr>
      </w:pPr>
    </w:p>
    <w:p w14:paraId="12C01E23">
      <w:pPr>
        <w:pStyle w:val="638"/>
        <w:spacing w:line="442" w:lineRule="exact"/>
        <w:ind w:firstLine="540"/>
        <w:rPr>
          <w:rFonts w:hint="eastAsia" w:ascii="宋体" w:hAnsi="宋体" w:eastAsia="宋体" w:cs="宋体"/>
          <w:color w:val="auto"/>
          <w:sz w:val="21"/>
          <w:szCs w:val="21"/>
          <w:highlight w:val="none"/>
          <w:lang w:val="en-US" w:eastAsia="zh-CN" w:bidi="ar-SA"/>
        </w:rPr>
      </w:pPr>
    </w:p>
    <w:p w14:paraId="009FD8E1">
      <w:pPr>
        <w:pStyle w:val="397"/>
        <w:spacing w:line="360" w:lineRule="auto"/>
        <w:ind w:firstLine="482"/>
        <w:rPr>
          <w:rFonts w:hint="eastAsia" w:ascii="宋体" w:hAnsi="Times New Roman" w:eastAsia="宋体" w:cs="宋体"/>
          <w:color w:val="auto"/>
          <w:sz w:val="21"/>
          <w:szCs w:val="21"/>
          <w:highlight w:val="none"/>
          <w:lang w:val="zh-CN" w:eastAsia="zh-CN"/>
        </w:rPr>
      </w:pPr>
      <w:r>
        <w:rPr>
          <w:rFonts w:hint="eastAsia" w:ascii="宋体" w:hAnsi="宋体" w:eastAsia="宋体" w:cs="Times New Roman"/>
          <w:b/>
          <w:bCs/>
          <w:color w:val="auto"/>
          <w:sz w:val="21"/>
          <w:szCs w:val="21"/>
          <w:highlight w:val="none"/>
          <w:lang w:val="en-US" w:eastAsia="zh-CN" w:bidi="ar-SA"/>
        </w:rPr>
        <w:t>五、付款方式</w:t>
      </w:r>
      <w:r>
        <w:rPr>
          <w:b/>
          <w:bCs/>
          <w:color w:val="auto"/>
          <w:sz w:val="21"/>
          <w:szCs w:val="21"/>
          <w:highlight w:val="none"/>
        </w:rPr>
        <w:t>：</w:t>
      </w:r>
      <w:r>
        <w:rPr>
          <w:rFonts w:hint="eastAsia" w:ascii="宋体" w:hAnsi="Times New Roman" w:eastAsia="宋体" w:cs="宋体"/>
          <w:color w:val="auto"/>
          <w:sz w:val="21"/>
          <w:szCs w:val="21"/>
          <w:highlight w:val="none"/>
          <w:lang w:val="en-US" w:eastAsia="zh-CN"/>
        </w:rPr>
        <w:t>年度</w:t>
      </w:r>
      <w:r>
        <w:rPr>
          <w:rFonts w:hint="eastAsia" w:cs="宋体"/>
          <w:color w:val="auto"/>
          <w:sz w:val="21"/>
          <w:szCs w:val="21"/>
          <w:highlight w:val="none"/>
          <w:lang w:val="en-US" w:eastAsia="zh-CN"/>
        </w:rPr>
        <w:t>服务期满，甲方验收合格并经审计后</w:t>
      </w:r>
      <w:r>
        <w:rPr>
          <w:rFonts w:hint="eastAsia" w:ascii="宋体" w:hAnsi="Times New Roman" w:eastAsia="宋体" w:cs="宋体"/>
          <w:color w:val="auto"/>
          <w:sz w:val="21"/>
          <w:szCs w:val="21"/>
          <w:highlight w:val="none"/>
          <w:lang w:val="en-US" w:eastAsia="zh-CN"/>
        </w:rPr>
        <w:t>一次性结清</w:t>
      </w:r>
      <w:r>
        <w:rPr>
          <w:rFonts w:hint="eastAsia" w:cs="宋体"/>
          <w:color w:val="auto"/>
          <w:sz w:val="21"/>
          <w:szCs w:val="21"/>
          <w:highlight w:val="none"/>
          <w:lang w:val="en-US" w:eastAsia="zh-CN"/>
        </w:rPr>
        <w:t>，季度考核扣款在最终结算价中扣除</w:t>
      </w:r>
      <w:r>
        <w:rPr>
          <w:rFonts w:hint="eastAsia" w:ascii="宋体" w:hAnsi="Times New Roman" w:eastAsia="宋体" w:cs="宋体"/>
          <w:color w:val="auto"/>
          <w:sz w:val="21"/>
          <w:szCs w:val="21"/>
          <w:highlight w:val="none"/>
          <w:lang w:val="zh-CN" w:eastAsia="zh-CN"/>
        </w:rPr>
        <w:t>。</w:t>
      </w:r>
    </w:p>
    <w:p w14:paraId="343B7CE0">
      <w:pPr>
        <w:pStyle w:val="397"/>
        <w:spacing w:line="360" w:lineRule="auto"/>
        <w:ind w:firstLine="480"/>
        <w:rPr>
          <w:rFonts w:hint="default" w:eastAsia="宋体"/>
          <w:color w:val="auto"/>
          <w:sz w:val="21"/>
          <w:szCs w:val="21"/>
          <w:highlight w:val="none"/>
          <w:lang w:val="en-US" w:eastAsia="zh-CN"/>
        </w:rPr>
      </w:pPr>
      <w:r>
        <w:rPr>
          <w:rFonts w:hint="eastAsia"/>
          <w:b/>
          <w:bCs/>
          <w:color w:val="auto"/>
          <w:sz w:val="21"/>
          <w:szCs w:val="21"/>
          <w:highlight w:val="none"/>
          <w:lang w:val="en-US" w:eastAsia="zh-CN"/>
        </w:rPr>
        <w:t>六、合同履行期限：</w:t>
      </w:r>
      <w:r>
        <w:rPr>
          <w:rFonts w:hint="eastAsia"/>
          <w:color w:val="auto"/>
          <w:sz w:val="21"/>
          <w:szCs w:val="21"/>
          <w:highlight w:val="none"/>
          <w:lang w:val="en-US" w:eastAsia="zh-CN"/>
        </w:rPr>
        <w:t>三年，一年一签订</w:t>
      </w:r>
      <w:r>
        <w:rPr>
          <w:rFonts w:hint="eastAsia" w:eastAsia="宋体"/>
          <w:color w:val="auto"/>
          <w:sz w:val="21"/>
          <w:szCs w:val="21"/>
          <w:highlight w:val="none"/>
        </w:rPr>
        <w:t>。</w:t>
      </w:r>
      <w:r>
        <w:rPr>
          <w:rFonts w:hint="eastAsia" w:ascii="宋体" w:hAnsi="Times New Roman" w:eastAsia="宋体" w:cs="宋体"/>
          <w:color w:val="auto"/>
          <w:sz w:val="21"/>
          <w:szCs w:val="21"/>
          <w:highlight w:val="none"/>
          <w:lang w:val="en-US" w:eastAsia="zh-CN"/>
        </w:rPr>
        <w:t>考核合格后续签下一年合同。</w:t>
      </w:r>
    </w:p>
    <w:p w14:paraId="155DB184">
      <w:pPr>
        <w:spacing w:line="360" w:lineRule="auto"/>
        <w:ind w:firstLine="482"/>
        <w:rPr>
          <w:rFonts w:hint="eastAsia" w:ascii="Symbol" w:hAnsi="Symbol" w:cs="Symbol"/>
          <w:b/>
          <w:bCs/>
          <w:color w:val="auto"/>
          <w:sz w:val="21"/>
          <w:szCs w:val="21"/>
          <w:highlight w:val="none"/>
        </w:rPr>
      </w:pPr>
      <w:r>
        <w:rPr>
          <w:rFonts w:hint="eastAsia" w:ascii="Symbol" w:hAnsi="Symbol" w:cs="Symbol"/>
          <w:b/>
          <w:bCs/>
          <w:color w:val="auto"/>
          <w:sz w:val="21"/>
          <w:szCs w:val="21"/>
          <w:highlight w:val="none"/>
          <w:lang w:val="en-US" w:eastAsia="zh-CN"/>
        </w:rPr>
        <w:t>七</w:t>
      </w:r>
      <w:r>
        <w:rPr>
          <w:rFonts w:hint="eastAsia" w:ascii="Symbol" w:hAnsi="Symbol" w:cs="Symbol"/>
          <w:b/>
          <w:bCs/>
          <w:color w:val="auto"/>
          <w:sz w:val="21"/>
          <w:szCs w:val="21"/>
          <w:highlight w:val="none"/>
        </w:rPr>
        <w:t>、招标控制价</w:t>
      </w:r>
    </w:p>
    <w:p w14:paraId="48AB8EB0">
      <w:pPr>
        <w:spacing w:line="360" w:lineRule="auto"/>
        <w:ind w:firstLine="420"/>
        <w:jc w:val="left"/>
        <w:rPr>
          <w:rFonts w:hint="eastAsia" w:ascii="宋体" w:hAnsi="宋体" w:eastAsia="宋体" w:cs="Times New Roman"/>
          <w:b/>
          <w:bCs/>
          <w:color w:val="auto"/>
          <w:sz w:val="21"/>
          <w:szCs w:val="21"/>
          <w:highlight w:val="none"/>
          <w:lang w:val="en-US" w:eastAsia="zh-CN"/>
        </w:rPr>
      </w:pPr>
      <w:r>
        <w:rPr>
          <w:rFonts w:hint="eastAsia"/>
          <w:color w:val="auto"/>
          <w:sz w:val="21"/>
          <w:szCs w:val="21"/>
          <w:highlight w:val="none"/>
        </w:rPr>
        <w:t xml:space="preserve">   </w:t>
      </w:r>
      <w:r>
        <w:rPr>
          <w:rFonts w:hint="eastAsia"/>
          <w:b/>
          <w:bCs/>
          <w:color w:val="auto"/>
          <w:sz w:val="21"/>
          <w:szCs w:val="21"/>
          <w:highlight w:val="none"/>
        </w:rPr>
        <w:t xml:space="preserve"> </w:t>
      </w:r>
      <w:r>
        <w:rPr>
          <w:rFonts w:hint="eastAsia" w:ascii="宋体" w:hAnsi="宋体" w:eastAsia="宋体" w:cs="Times New Roman"/>
          <w:b/>
          <w:bCs/>
          <w:color w:val="auto"/>
          <w:sz w:val="21"/>
          <w:szCs w:val="21"/>
          <w:highlight w:val="none"/>
          <w:lang w:val="en-US" w:eastAsia="zh-CN"/>
        </w:rPr>
        <w:t>控制折扣100%（本项目按投标折扣报价，供应商的投标折扣不得高于100%。因系统模板，开标一览表中显示优惠率，折扣=1-优惠率）</w:t>
      </w:r>
    </w:p>
    <w:p w14:paraId="49B3DACD">
      <w:pPr>
        <w:spacing w:line="360" w:lineRule="auto"/>
        <w:ind w:firstLine="420"/>
        <w:jc w:val="left"/>
        <w:rPr>
          <w:rFonts w:hint="default" w:ascii="宋体" w:hAnsi="宋体" w:eastAsia="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八、</w:t>
      </w:r>
      <w:r>
        <w:rPr>
          <w:rFonts w:hint="eastAsia" w:ascii="宋体" w:hAnsi="宋体" w:eastAsia="宋体" w:cs="Times New Roman"/>
          <w:b/>
          <w:bCs/>
          <w:color w:val="auto"/>
          <w:sz w:val="21"/>
          <w:szCs w:val="21"/>
          <w:highlight w:val="none"/>
          <w:lang w:val="en-US" w:eastAsia="zh-CN"/>
        </w:rPr>
        <w:t>礼嘉镇农村公路（沥青）养护服务清单</w:t>
      </w:r>
    </w:p>
    <w:tbl>
      <w:tblPr>
        <w:tblStyle w:val="60"/>
        <w:tblW w:w="918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16"/>
        <w:gridCol w:w="4629"/>
        <w:gridCol w:w="956"/>
        <w:gridCol w:w="2368"/>
        <w:gridCol w:w="819"/>
      </w:tblGrid>
      <w:tr w14:paraId="5BE4B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3"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9058E">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序号</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EF63A">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项目名称</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811BB">
            <w:pPr>
              <w:keepNext w:val="0"/>
              <w:keepLines w:val="0"/>
              <w:widowControl/>
              <w:suppressLineNumbers w:val="0"/>
              <w:jc w:val="center"/>
              <w:textAlignment w:val="center"/>
              <w:rPr>
                <w:rFonts w:hint="default" w:ascii="宋体" w:hAnsi="宋体" w:eastAsia="宋体" w:cs="宋体"/>
                <w:b/>
                <w:bCs/>
                <w:i w:val="0"/>
                <w:iCs w:val="0"/>
                <w:color w:val="auto"/>
                <w:kern w:val="0"/>
                <w:sz w:val="18"/>
                <w:szCs w:val="18"/>
                <w:u w:val="none"/>
                <w:lang w:val="en-US" w:eastAsia="zh-CN" w:bidi="ar"/>
              </w:rPr>
            </w:pPr>
            <w:r>
              <w:rPr>
                <w:rFonts w:hint="eastAsia" w:ascii="宋体" w:hAnsi="宋体" w:cs="宋体"/>
                <w:b/>
                <w:bCs/>
                <w:i w:val="0"/>
                <w:iCs w:val="0"/>
                <w:color w:val="auto"/>
                <w:kern w:val="0"/>
                <w:sz w:val="18"/>
                <w:szCs w:val="18"/>
                <w:u w:val="none"/>
                <w:lang w:val="en-US" w:eastAsia="zh-CN" w:bidi="ar"/>
              </w:rPr>
              <w:t>单位</w:t>
            </w:r>
          </w:p>
        </w:tc>
        <w:tc>
          <w:tcPr>
            <w:tcW w:w="2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02C20">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全费用综合单价</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0A3117C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备注</w:t>
            </w:r>
          </w:p>
        </w:tc>
      </w:tr>
      <w:tr w14:paraId="3490A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643A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4015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拆除路面【拆除各种面层、基层,锯缝、破碎或铣刨自行考虑,废料弃置(弃场自理);】</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7034C">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m3</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0414E">
            <w:pPr>
              <w:keepNext w:val="0"/>
              <w:keepLines w:val="0"/>
              <w:widowControl/>
              <w:suppressLineNumbers w:val="0"/>
              <w:jc w:val="center"/>
              <w:textAlignment w:val="center"/>
              <w:rPr>
                <w:rFonts w:hint="eastAsia" w:ascii="宋体" w:hAnsi="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 xml:space="preserve">80.32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5EB22974">
            <w:pPr>
              <w:jc w:val="left"/>
              <w:rPr>
                <w:rFonts w:hint="eastAsia" w:ascii="宋体" w:hAnsi="宋体" w:eastAsia="宋体" w:cs="宋体"/>
                <w:i w:val="0"/>
                <w:iCs w:val="0"/>
                <w:color w:val="auto"/>
                <w:sz w:val="18"/>
                <w:szCs w:val="18"/>
                <w:u w:val="none"/>
              </w:rPr>
            </w:pPr>
          </w:p>
        </w:tc>
      </w:tr>
      <w:tr w14:paraId="2C98C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1D7C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979C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挖一般土方【原</w:t>
            </w:r>
            <w:r>
              <w:rPr>
                <w:rFonts w:hint="eastAsia" w:ascii="宋体" w:hAnsi="宋体" w:cs="宋体"/>
                <w:i w:val="0"/>
                <w:iCs w:val="0"/>
                <w:color w:val="auto"/>
                <w:kern w:val="0"/>
                <w:sz w:val="18"/>
                <w:szCs w:val="18"/>
                <w:u w:val="none"/>
                <w:lang w:val="en-US" w:eastAsia="zh-CN" w:bidi="ar"/>
              </w:rPr>
              <w:t>硬质</w:t>
            </w:r>
            <w:r>
              <w:rPr>
                <w:rFonts w:hint="eastAsia" w:ascii="宋体" w:hAnsi="宋体" w:eastAsia="宋体" w:cs="宋体"/>
                <w:i w:val="0"/>
                <w:iCs w:val="0"/>
                <w:color w:val="auto"/>
                <w:kern w:val="0"/>
                <w:sz w:val="18"/>
                <w:szCs w:val="18"/>
                <w:u w:val="none"/>
                <w:lang w:val="en-US" w:eastAsia="zh-CN" w:bidi="ar"/>
              </w:rPr>
              <w:t>路基开挖,运距及堆场投标单位自行考虑;】</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7E0F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m3</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CCAAF">
            <w:pPr>
              <w:keepNext w:val="0"/>
              <w:keepLines w:val="0"/>
              <w:widowControl/>
              <w:suppressLineNumbers w:val="0"/>
              <w:jc w:val="center"/>
              <w:textAlignment w:val="center"/>
              <w:rPr>
                <w:rFonts w:hint="eastAsia" w:ascii="宋体" w:hAnsi="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 xml:space="preserve">51.04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557C69D4">
            <w:pPr>
              <w:jc w:val="left"/>
              <w:rPr>
                <w:rFonts w:hint="eastAsia" w:ascii="宋体" w:hAnsi="宋体" w:eastAsia="宋体" w:cs="宋体"/>
                <w:i w:val="0"/>
                <w:iCs w:val="0"/>
                <w:color w:val="auto"/>
                <w:sz w:val="18"/>
                <w:szCs w:val="18"/>
                <w:u w:val="none"/>
              </w:rPr>
            </w:pPr>
          </w:p>
        </w:tc>
      </w:tr>
      <w:tr w14:paraId="6A0F1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FE86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8F1F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挖一般土方【土方开挖,运距及堆场投标单位自行考虑;】</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F8D5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m3</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1A5DB">
            <w:pPr>
              <w:keepNext w:val="0"/>
              <w:keepLines w:val="0"/>
              <w:widowControl/>
              <w:suppressLineNumbers w:val="0"/>
              <w:jc w:val="center"/>
              <w:textAlignment w:val="center"/>
              <w:rPr>
                <w:rFonts w:hint="eastAsia" w:ascii="宋体" w:hAnsi="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 xml:space="preserve">30.06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325A530C">
            <w:pPr>
              <w:jc w:val="left"/>
              <w:rPr>
                <w:rFonts w:hint="eastAsia" w:ascii="宋体" w:hAnsi="宋体" w:eastAsia="宋体" w:cs="宋体"/>
                <w:i w:val="0"/>
                <w:iCs w:val="0"/>
                <w:color w:val="auto"/>
                <w:sz w:val="18"/>
                <w:szCs w:val="18"/>
                <w:u w:val="none"/>
              </w:rPr>
            </w:pPr>
          </w:p>
        </w:tc>
      </w:tr>
      <w:tr w14:paraId="07AF9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6A3E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ADE5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路面裂缝填沥青砂【清除缝隙垃圾杂物,开槽,灌缝,清理;】</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0A617">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E1989">
            <w:pPr>
              <w:keepNext w:val="0"/>
              <w:keepLines w:val="0"/>
              <w:widowControl/>
              <w:suppressLineNumbers w:val="0"/>
              <w:jc w:val="center"/>
              <w:textAlignment w:val="center"/>
              <w:rPr>
                <w:rFonts w:hint="default" w:ascii="宋体" w:hAnsi="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 xml:space="preserve">12.16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6874E12C">
            <w:pPr>
              <w:jc w:val="left"/>
              <w:rPr>
                <w:rFonts w:hint="eastAsia" w:ascii="宋体" w:hAnsi="宋体" w:eastAsia="宋体" w:cs="宋体"/>
                <w:i w:val="0"/>
                <w:iCs w:val="0"/>
                <w:color w:val="auto"/>
                <w:sz w:val="18"/>
                <w:szCs w:val="18"/>
                <w:u w:val="none"/>
              </w:rPr>
            </w:pPr>
          </w:p>
        </w:tc>
      </w:tr>
      <w:tr w14:paraId="0C89D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E7D9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8BC8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碎石【毛片垫层填筑;】</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1675F">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m3</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4DB21">
            <w:pPr>
              <w:keepNext w:val="0"/>
              <w:keepLines w:val="0"/>
              <w:widowControl/>
              <w:suppressLineNumbers w:val="0"/>
              <w:jc w:val="center"/>
              <w:textAlignment w:val="center"/>
              <w:rPr>
                <w:rFonts w:hint="eastAsia" w:ascii="宋体" w:hAnsi="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 xml:space="preserve">248.01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451C8A6B">
            <w:pPr>
              <w:jc w:val="left"/>
              <w:rPr>
                <w:rFonts w:hint="eastAsia" w:ascii="宋体" w:hAnsi="宋体" w:eastAsia="宋体" w:cs="宋体"/>
                <w:i w:val="0"/>
                <w:iCs w:val="0"/>
                <w:color w:val="auto"/>
                <w:sz w:val="18"/>
                <w:szCs w:val="18"/>
                <w:u w:val="none"/>
              </w:rPr>
            </w:pPr>
          </w:p>
        </w:tc>
      </w:tr>
      <w:tr w14:paraId="1D844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F0DF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184B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土工合成材料【铺玻纤格栅,抗拉强度不小于80kN/m】</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BA1E3">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m2</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9FCFA">
            <w:pPr>
              <w:keepNext w:val="0"/>
              <w:keepLines w:val="0"/>
              <w:widowControl/>
              <w:suppressLineNumbers w:val="0"/>
              <w:jc w:val="center"/>
              <w:textAlignment w:val="center"/>
              <w:rPr>
                <w:rFonts w:hint="eastAsia" w:ascii="宋体" w:hAnsi="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 xml:space="preserve">16.64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55782567">
            <w:pPr>
              <w:jc w:val="left"/>
              <w:rPr>
                <w:rFonts w:hint="eastAsia" w:ascii="宋体" w:hAnsi="宋体" w:eastAsia="宋体" w:cs="宋体"/>
                <w:i w:val="0"/>
                <w:iCs w:val="0"/>
                <w:color w:val="auto"/>
                <w:sz w:val="18"/>
                <w:szCs w:val="18"/>
                <w:u w:val="none"/>
              </w:rPr>
            </w:pPr>
          </w:p>
        </w:tc>
      </w:tr>
      <w:tr w14:paraId="7213E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3542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728A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水泥稳定碎（砾） 石【水泥稳定碎石，摊铺，含养生;】</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41FF8">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m3</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C9F26">
            <w:pPr>
              <w:keepNext w:val="0"/>
              <w:keepLines w:val="0"/>
              <w:widowControl/>
              <w:suppressLineNumbers w:val="0"/>
              <w:jc w:val="center"/>
              <w:textAlignment w:val="center"/>
              <w:rPr>
                <w:rFonts w:hint="eastAsia" w:ascii="宋体" w:hAnsi="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 xml:space="preserve">433.89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3B828240">
            <w:pPr>
              <w:jc w:val="left"/>
              <w:rPr>
                <w:rFonts w:hint="eastAsia" w:ascii="宋体" w:hAnsi="宋体" w:eastAsia="宋体" w:cs="宋体"/>
                <w:i w:val="0"/>
                <w:iCs w:val="0"/>
                <w:color w:val="auto"/>
                <w:sz w:val="18"/>
                <w:szCs w:val="18"/>
                <w:u w:val="none"/>
              </w:rPr>
            </w:pPr>
          </w:p>
        </w:tc>
      </w:tr>
      <w:tr w14:paraId="5561C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9461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8727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沥青混凝土【机械摊铺,3cm厚AC13细粒式沥青;】</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CFD8A">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m2</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AB639">
            <w:pPr>
              <w:keepNext w:val="0"/>
              <w:keepLines w:val="0"/>
              <w:widowControl/>
              <w:suppressLineNumbers w:val="0"/>
              <w:jc w:val="center"/>
              <w:textAlignment w:val="center"/>
              <w:rPr>
                <w:rFonts w:hint="eastAsia" w:ascii="宋体" w:hAnsi="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 xml:space="preserve">50.57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49C6CED8">
            <w:pPr>
              <w:jc w:val="left"/>
              <w:rPr>
                <w:rFonts w:hint="eastAsia" w:ascii="宋体" w:hAnsi="宋体" w:eastAsia="宋体" w:cs="宋体"/>
                <w:i w:val="0"/>
                <w:iCs w:val="0"/>
                <w:color w:val="auto"/>
                <w:sz w:val="18"/>
                <w:szCs w:val="18"/>
                <w:u w:val="none"/>
              </w:rPr>
            </w:pPr>
          </w:p>
        </w:tc>
      </w:tr>
      <w:tr w14:paraId="57A19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48C9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2EB9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沥青混凝土【人工摊铺,3cm厚AC13细粒式沥青;】</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D924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m2</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95FD2">
            <w:pPr>
              <w:keepNext w:val="0"/>
              <w:keepLines w:val="0"/>
              <w:widowControl/>
              <w:suppressLineNumbers w:val="0"/>
              <w:jc w:val="center"/>
              <w:textAlignment w:val="center"/>
              <w:rPr>
                <w:rFonts w:hint="eastAsia" w:ascii="宋体" w:hAnsi="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 xml:space="preserve">51.47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51CA521E">
            <w:pPr>
              <w:jc w:val="left"/>
              <w:rPr>
                <w:rFonts w:hint="eastAsia" w:ascii="宋体" w:hAnsi="宋体" w:eastAsia="宋体" w:cs="宋体"/>
                <w:i w:val="0"/>
                <w:iCs w:val="0"/>
                <w:color w:val="auto"/>
                <w:sz w:val="18"/>
                <w:szCs w:val="18"/>
                <w:u w:val="none"/>
              </w:rPr>
            </w:pPr>
          </w:p>
        </w:tc>
      </w:tr>
      <w:tr w14:paraId="42D62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86AA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29B9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沥青混凝土【机械摊铺,每增减1cm厚AC13细粒式沥青;】</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7B34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m2</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B9323">
            <w:pPr>
              <w:keepNext w:val="0"/>
              <w:keepLines w:val="0"/>
              <w:widowControl/>
              <w:suppressLineNumbers w:val="0"/>
              <w:jc w:val="center"/>
              <w:textAlignment w:val="center"/>
              <w:rPr>
                <w:rFonts w:hint="eastAsia" w:ascii="宋体" w:hAnsi="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 xml:space="preserve">17.34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6D34EED3">
            <w:pPr>
              <w:jc w:val="left"/>
              <w:rPr>
                <w:rFonts w:hint="eastAsia" w:ascii="宋体" w:hAnsi="宋体" w:eastAsia="宋体" w:cs="宋体"/>
                <w:i w:val="0"/>
                <w:iCs w:val="0"/>
                <w:color w:val="auto"/>
                <w:sz w:val="18"/>
                <w:szCs w:val="18"/>
                <w:u w:val="none"/>
              </w:rPr>
            </w:pPr>
          </w:p>
        </w:tc>
      </w:tr>
      <w:tr w14:paraId="65E59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A3D1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A254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沥青混凝土【人工摊铺,每增减1CM厚AC13细粒式沥青;】</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F9D9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m2</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976AA">
            <w:pPr>
              <w:keepNext w:val="0"/>
              <w:keepLines w:val="0"/>
              <w:widowControl/>
              <w:suppressLineNumbers w:val="0"/>
              <w:jc w:val="center"/>
              <w:textAlignment w:val="center"/>
              <w:rPr>
                <w:rFonts w:hint="eastAsia" w:ascii="宋体" w:hAnsi="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 xml:space="preserve">18.11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3F52AD51">
            <w:pPr>
              <w:jc w:val="left"/>
              <w:rPr>
                <w:rFonts w:hint="eastAsia" w:ascii="宋体" w:hAnsi="宋体" w:eastAsia="宋体" w:cs="宋体"/>
                <w:i w:val="0"/>
                <w:iCs w:val="0"/>
                <w:color w:val="auto"/>
                <w:sz w:val="18"/>
                <w:szCs w:val="18"/>
                <w:u w:val="none"/>
              </w:rPr>
            </w:pPr>
          </w:p>
        </w:tc>
      </w:tr>
      <w:tr w14:paraId="00E25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A01D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01AD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砂砾石【路面泛油撒砂;】</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4E89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m3</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AFCE9">
            <w:pPr>
              <w:keepNext w:val="0"/>
              <w:keepLines w:val="0"/>
              <w:widowControl/>
              <w:suppressLineNumbers w:val="0"/>
              <w:jc w:val="center"/>
              <w:textAlignment w:val="center"/>
              <w:rPr>
                <w:rFonts w:hint="eastAsia" w:ascii="宋体" w:hAnsi="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 xml:space="preserve">195.86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44F80063">
            <w:pPr>
              <w:jc w:val="left"/>
              <w:rPr>
                <w:rFonts w:hint="eastAsia" w:ascii="宋体" w:hAnsi="宋体" w:eastAsia="宋体" w:cs="宋体"/>
                <w:i w:val="0"/>
                <w:iCs w:val="0"/>
                <w:color w:val="auto"/>
                <w:sz w:val="18"/>
                <w:szCs w:val="18"/>
                <w:u w:val="none"/>
              </w:rPr>
            </w:pPr>
          </w:p>
        </w:tc>
      </w:tr>
      <w:tr w14:paraId="639FB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8845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2049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封层【乳化沥青下封层;】</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6E9B3">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m2</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79F15">
            <w:pPr>
              <w:keepNext w:val="0"/>
              <w:keepLines w:val="0"/>
              <w:widowControl/>
              <w:suppressLineNumbers w:val="0"/>
              <w:jc w:val="center"/>
              <w:textAlignment w:val="center"/>
              <w:rPr>
                <w:rFonts w:hint="eastAsia" w:ascii="宋体" w:hAnsi="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 xml:space="preserve">8.43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02BDEAD7">
            <w:pPr>
              <w:jc w:val="left"/>
              <w:rPr>
                <w:rFonts w:hint="eastAsia" w:ascii="宋体" w:hAnsi="宋体" w:eastAsia="宋体" w:cs="宋体"/>
                <w:i w:val="0"/>
                <w:iCs w:val="0"/>
                <w:color w:val="auto"/>
                <w:sz w:val="18"/>
                <w:szCs w:val="18"/>
                <w:u w:val="none"/>
              </w:rPr>
            </w:pPr>
          </w:p>
        </w:tc>
      </w:tr>
      <w:tr w14:paraId="40B94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B36D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85AD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沥青表面处治【补塘用沥青、石子、米砂,t位计量按石油沥青重量计量;】</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034A9">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t</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38A49">
            <w:pPr>
              <w:keepNext w:val="0"/>
              <w:keepLines w:val="0"/>
              <w:widowControl/>
              <w:suppressLineNumbers w:val="0"/>
              <w:jc w:val="center"/>
              <w:textAlignment w:val="center"/>
              <w:rPr>
                <w:rFonts w:hint="default" w:ascii="宋体" w:hAnsi="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 xml:space="preserve">11196.90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36ED7691">
            <w:pPr>
              <w:jc w:val="left"/>
              <w:rPr>
                <w:rFonts w:hint="eastAsia" w:ascii="宋体" w:hAnsi="宋体" w:eastAsia="宋体" w:cs="宋体"/>
                <w:i w:val="0"/>
                <w:iCs w:val="0"/>
                <w:color w:val="auto"/>
                <w:sz w:val="18"/>
                <w:szCs w:val="18"/>
                <w:u w:val="none"/>
              </w:rPr>
            </w:pPr>
          </w:p>
        </w:tc>
      </w:tr>
      <w:tr w14:paraId="16F9A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2FD2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4A81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沥青表面处治【冷铺沥青补坑洞;】</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F7E42">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m3</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B7F6F">
            <w:pPr>
              <w:keepNext w:val="0"/>
              <w:keepLines w:val="0"/>
              <w:widowControl/>
              <w:suppressLineNumbers w:val="0"/>
              <w:jc w:val="center"/>
              <w:textAlignment w:val="center"/>
              <w:rPr>
                <w:rFonts w:hint="eastAsia" w:ascii="宋体" w:hAnsi="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 xml:space="preserve">3722.42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49E85E6B">
            <w:pPr>
              <w:jc w:val="left"/>
              <w:rPr>
                <w:rFonts w:hint="eastAsia" w:ascii="宋体" w:hAnsi="宋体" w:eastAsia="宋体" w:cs="宋体"/>
                <w:i w:val="0"/>
                <w:iCs w:val="0"/>
                <w:color w:val="auto"/>
                <w:sz w:val="18"/>
                <w:szCs w:val="18"/>
                <w:u w:val="none"/>
              </w:rPr>
            </w:pPr>
          </w:p>
        </w:tc>
      </w:tr>
      <w:tr w14:paraId="2D1AD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5F77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344A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警示柱【道口标注,镀锌钢管制作φ120*1200mm,厚4.5mm,反光材料采用Ⅵ类反光膜,含基础、挖土等;】</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3C55B">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根</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CA73D">
            <w:pPr>
              <w:keepNext w:val="0"/>
              <w:keepLines w:val="0"/>
              <w:widowControl/>
              <w:suppressLineNumbers w:val="0"/>
              <w:jc w:val="center"/>
              <w:textAlignment w:val="center"/>
              <w:rPr>
                <w:rFonts w:hint="eastAsia" w:ascii="宋体" w:hAnsi="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 xml:space="preserve">155.33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125B619B">
            <w:pPr>
              <w:jc w:val="left"/>
              <w:rPr>
                <w:rFonts w:hint="eastAsia" w:ascii="宋体" w:hAnsi="宋体" w:eastAsia="宋体" w:cs="宋体"/>
                <w:i w:val="0"/>
                <w:iCs w:val="0"/>
                <w:color w:val="auto"/>
                <w:sz w:val="18"/>
                <w:szCs w:val="18"/>
                <w:u w:val="none"/>
              </w:rPr>
            </w:pPr>
          </w:p>
        </w:tc>
      </w:tr>
      <w:tr w14:paraId="64A9D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DB33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A7BC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公里碑【玻璃钢里程碑900*400*150mm,含开挖、基础、回填等】</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E5101">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个</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3984B">
            <w:pPr>
              <w:keepNext w:val="0"/>
              <w:keepLines w:val="0"/>
              <w:widowControl/>
              <w:suppressLineNumbers w:val="0"/>
              <w:jc w:val="center"/>
              <w:textAlignment w:val="center"/>
              <w:rPr>
                <w:rFonts w:hint="eastAsia" w:ascii="宋体" w:hAnsi="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 xml:space="preserve">142.78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1783B39C">
            <w:pPr>
              <w:jc w:val="left"/>
              <w:rPr>
                <w:rFonts w:hint="eastAsia" w:ascii="宋体" w:hAnsi="宋体" w:eastAsia="宋体" w:cs="宋体"/>
                <w:i w:val="0"/>
                <w:iCs w:val="0"/>
                <w:color w:val="auto"/>
                <w:sz w:val="18"/>
                <w:szCs w:val="18"/>
                <w:u w:val="none"/>
              </w:rPr>
            </w:pPr>
          </w:p>
        </w:tc>
      </w:tr>
      <w:tr w14:paraId="03B6F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4723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6E4E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百米桩【百米桩550*120*120mm,含开挖、基础、回填等】</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F3DA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个</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073AE">
            <w:pPr>
              <w:keepNext w:val="0"/>
              <w:keepLines w:val="0"/>
              <w:widowControl/>
              <w:suppressLineNumbers w:val="0"/>
              <w:jc w:val="center"/>
              <w:textAlignment w:val="center"/>
              <w:rPr>
                <w:rFonts w:hint="eastAsia" w:ascii="宋体" w:hAnsi="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 xml:space="preserve">89.24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4C1D5730">
            <w:pPr>
              <w:jc w:val="left"/>
              <w:rPr>
                <w:rFonts w:hint="eastAsia" w:ascii="宋体" w:hAnsi="宋体" w:eastAsia="宋体" w:cs="宋体"/>
                <w:i w:val="0"/>
                <w:iCs w:val="0"/>
                <w:color w:val="auto"/>
                <w:sz w:val="18"/>
                <w:szCs w:val="18"/>
                <w:u w:val="none"/>
              </w:rPr>
            </w:pPr>
          </w:p>
        </w:tc>
      </w:tr>
      <w:tr w14:paraId="6045A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2ABB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19</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A037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隔离护栏【路侧波形梁钢护栏（Gr-A-2E防撞波形梁护栏、立柱、护栏板、连接螺栓、拼接螺栓、柱帽、轮廓标、护栏端头反光膜III类等;】</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31A2E">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8D395">
            <w:pPr>
              <w:keepNext w:val="0"/>
              <w:keepLines w:val="0"/>
              <w:widowControl/>
              <w:suppressLineNumbers w:val="0"/>
              <w:jc w:val="center"/>
              <w:textAlignment w:val="center"/>
              <w:rPr>
                <w:rFonts w:hint="eastAsia" w:ascii="宋体" w:hAnsi="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 xml:space="preserve">339.11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0477BFFA">
            <w:pPr>
              <w:jc w:val="left"/>
              <w:rPr>
                <w:rFonts w:hint="eastAsia" w:ascii="宋体" w:hAnsi="宋体" w:eastAsia="宋体" w:cs="宋体"/>
                <w:i w:val="0"/>
                <w:iCs w:val="0"/>
                <w:color w:val="auto"/>
                <w:sz w:val="18"/>
                <w:szCs w:val="18"/>
                <w:u w:val="none"/>
              </w:rPr>
            </w:pPr>
          </w:p>
        </w:tc>
      </w:tr>
      <w:tr w14:paraId="2F969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3959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D1D5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标杆【标志牌钢质杆件，柱式：Φ114*4.5*2700、钢材全部采用Q235钢:钢管、钢板采用热浸镀锌防腐处理后，再作喷塑防腐处理，喷塑处理的钢构件镀锌量不小于275g/m’、包括基础、钢筋、挖土等，D=800mm，圆形;铝板;厚2mm;Ⅳ类反光膜;】</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500E3">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个</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09E4A">
            <w:pPr>
              <w:keepNext w:val="0"/>
              <w:keepLines w:val="0"/>
              <w:widowControl/>
              <w:suppressLineNumbers w:val="0"/>
              <w:jc w:val="center"/>
              <w:textAlignment w:val="center"/>
              <w:rPr>
                <w:rFonts w:hint="eastAsia" w:ascii="宋体" w:hAnsi="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 xml:space="preserve">1483.49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1D0E2292">
            <w:pPr>
              <w:jc w:val="left"/>
              <w:rPr>
                <w:rFonts w:hint="eastAsia" w:ascii="宋体" w:hAnsi="宋体" w:eastAsia="宋体" w:cs="宋体"/>
                <w:i w:val="0"/>
                <w:iCs w:val="0"/>
                <w:color w:val="auto"/>
                <w:sz w:val="18"/>
                <w:szCs w:val="18"/>
                <w:u w:val="none"/>
              </w:rPr>
            </w:pPr>
          </w:p>
        </w:tc>
      </w:tr>
      <w:tr w14:paraId="653CA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F001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21</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179E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安砌侧（平、缘） 石【C30混凝土预制侧石（高*宽=24*12cm），C25砼基础及背撑（立模），含弧形部分;】</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F10AA">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C0F44">
            <w:pPr>
              <w:keepNext w:val="0"/>
              <w:keepLines w:val="0"/>
              <w:widowControl/>
              <w:suppressLineNumbers w:val="0"/>
              <w:jc w:val="center"/>
              <w:textAlignment w:val="center"/>
              <w:rPr>
                <w:rFonts w:hint="eastAsia" w:ascii="宋体" w:hAnsi="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 xml:space="preserve">73.22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3256331E">
            <w:pPr>
              <w:jc w:val="left"/>
              <w:rPr>
                <w:rFonts w:hint="eastAsia" w:ascii="宋体" w:hAnsi="宋体" w:eastAsia="宋体" w:cs="宋体"/>
                <w:i w:val="0"/>
                <w:iCs w:val="0"/>
                <w:color w:val="auto"/>
                <w:sz w:val="18"/>
                <w:szCs w:val="18"/>
                <w:u w:val="none"/>
              </w:rPr>
            </w:pPr>
          </w:p>
        </w:tc>
      </w:tr>
      <w:tr w14:paraId="35FDA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752F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22</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96A2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零星人工</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9F3FB">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工日</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2BD0E">
            <w:pPr>
              <w:keepNext w:val="0"/>
              <w:keepLines w:val="0"/>
              <w:widowControl/>
              <w:suppressLineNumbers w:val="0"/>
              <w:jc w:val="center"/>
              <w:textAlignment w:val="center"/>
              <w:rPr>
                <w:rFonts w:hint="eastAsia" w:ascii="宋体" w:hAnsi="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 xml:space="preserve">204.42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164FDF4D">
            <w:pPr>
              <w:jc w:val="left"/>
              <w:rPr>
                <w:rFonts w:hint="eastAsia" w:ascii="宋体" w:hAnsi="宋体" w:eastAsia="宋体" w:cs="宋体"/>
                <w:i w:val="0"/>
                <w:iCs w:val="0"/>
                <w:color w:val="auto"/>
                <w:sz w:val="18"/>
                <w:szCs w:val="18"/>
                <w:u w:val="none"/>
              </w:rPr>
            </w:pPr>
          </w:p>
        </w:tc>
      </w:tr>
      <w:tr w14:paraId="69DE7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B919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23</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BFB5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大型机械设备进出场及安拆【挖掘机、推土机等履带式大型机械进出场费】</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07239">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次</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A7DE0">
            <w:pPr>
              <w:keepNext w:val="0"/>
              <w:keepLines w:val="0"/>
              <w:widowControl/>
              <w:suppressLineNumbers w:val="0"/>
              <w:jc w:val="center"/>
              <w:textAlignment w:val="center"/>
              <w:rPr>
                <w:rFonts w:hint="eastAsia" w:ascii="宋体" w:hAnsi="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 xml:space="preserve">803.17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64C23683">
            <w:pPr>
              <w:jc w:val="left"/>
              <w:rPr>
                <w:rFonts w:hint="eastAsia" w:ascii="宋体" w:hAnsi="宋体" w:eastAsia="宋体" w:cs="宋体"/>
                <w:i w:val="0"/>
                <w:iCs w:val="0"/>
                <w:color w:val="auto"/>
                <w:sz w:val="18"/>
                <w:szCs w:val="18"/>
                <w:u w:val="none"/>
              </w:rPr>
            </w:pPr>
          </w:p>
        </w:tc>
      </w:tr>
    </w:tbl>
    <w:p w14:paraId="6494449D">
      <w:pPr>
        <w:pStyle w:val="638"/>
        <w:spacing w:line="442" w:lineRule="exact"/>
        <w:ind w:firstLine="540"/>
        <w:rPr>
          <w:rFonts w:hint="default" w:ascii="宋体" w:hAnsi="宋体" w:eastAsia="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九</w:t>
      </w:r>
      <w:r>
        <w:rPr>
          <w:rFonts w:hint="eastAsia" w:ascii="宋体" w:hAnsi="宋体" w:eastAsia="宋体" w:cs="Times New Roman"/>
          <w:b/>
          <w:bCs/>
          <w:color w:val="auto"/>
          <w:sz w:val="21"/>
          <w:szCs w:val="21"/>
          <w:highlight w:val="none"/>
          <w:lang w:val="en-US" w:eastAsia="zh-CN"/>
        </w:rPr>
        <w:t>、结算方式：审计审核的服务量*清单价格*固定折扣，计算出的总价作为最终结算总价。</w:t>
      </w:r>
    </w:p>
    <w:p w14:paraId="5495DB0C">
      <w:pPr>
        <w:rPr>
          <w:rFonts w:hint="eastAsia" w:ascii="宋体" w:hAnsi="宋体" w:eastAsia="宋体" w:cs="Times New Roman"/>
          <w:b w:val="0"/>
          <w:bCs w:val="0"/>
          <w:color w:val="auto"/>
          <w:sz w:val="21"/>
          <w:szCs w:val="21"/>
          <w:highlight w:val="none"/>
          <w:lang w:val="en-US" w:eastAsia="zh-CN"/>
        </w:rPr>
      </w:pPr>
    </w:p>
    <w:p w14:paraId="6A620639">
      <w:pPr>
        <w:rPr>
          <w:rFonts w:hint="eastAsia" w:ascii="宋体" w:hAnsi="宋体" w:eastAsia="宋体"/>
          <w:b/>
          <w:color w:val="auto"/>
          <w:sz w:val="32"/>
          <w:szCs w:val="32"/>
        </w:rPr>
      </w:pPr>
      <w:r>
        <w:rPr>
          <w:rFonts w:hint="eastAsia" w:ascii="宋体" w:hAnsi="宋体" w:eastAsia="宋体"/>
          <w:b/>
          <w:color w:val="auto"/>
          <w:sz w:val="32"/>
          <w:szCs w:val="32"/>
        </w:rPr>
        <w:br w:type="page"/>
      </w:r>
    </w:p>
    <w:p w14:paraId="7D16C83A">
      <w:pPr>
        <w:pStyle w:val="2"/>
        <w:keepNext w:val="0"/>
        <w:keepLines w:val="0"/>
        <w:rPr>
          <w:color w:val="auto"/>
        </w:rPr>
      </w:pPr>
      <w:r>
        <w:rPr>
          <w:rFonts w:hint="eastAsia" w:ascii="宋体" w:hAnsi="宋体" w:eastAsia="宋体"/>
          <w:b/>
          <w:color w:val="auto"/>
          <w:sz w:val="32"/>
          <w:szCs w:val="32"/>
        </w:rPr>
        <w:t>第五章  合同格式</w:t>
      </w:r>
      <w:bookmarkEnd w:id="566"/>
      <w:bookmarkEnd w:id="567"/>
      <w:bookmarkEnd w:id="568"/>
    </w:p>
    <w:p w14:paraId="7351CE88">
      <w:pPr>
        <w:widowControl/>
        <w:adjustRightInd w:val="0"/>
        <w:snapToGrid w:val="0"/>
        <w:spacing w:line="480" w:lineRule="auto"/>
        <w:ind w:firstLine="480" w:firstLineChars="200"/>
        <w:jc w:val="left"/>
        <w:rPr>
          <w:rFonts w:hint="eastAsia" w:ascii="宋体" w:hAnsi="宋体" w:eastAsia="宋体"/>
          <w:b/>
          <w:bCs/>
          <w:color w:val="auto"/>
          <w:sz w:val="24"/>
          <w:szCs w:val="24"/>
          <w:u w:val="single"/>
          <w:lang w:eastAsia="zh-CN"/>
        </w:rPr>
      </w:pPr>
      <w:r>
        <w:rPr>
          <w:rFonts w:hint="eastAsia" w:ascii="宋体" w:hAnsi="宋体"/>
          <w:color w:val="auto"/>
          <w:sz w:val="24"/>
          <w:szCs w:val="24"/>
          <w:lang w:val="en-US" w:eastAsia="zh-CN"/>
        </w:rPr>
        <w:t>采购人（以下简称甲方）</w:t>
      </w:r>
      <w:r>
        <w:rPr>
          <w:rFonts w:ascii="宋体" w:hAnsi="宋体"/>
          <w:color w:val="auto"/>
          <w:sz w:val="24"/>
          <w:szCs w:val="24"/>
        </w:rPr>
        <w:t>：</w:t>
      </w:r>
      <w:r>
        <w:rPr>
          <w:rFonts w:hint="eastAsia" w:ascii="宋体" w:hAnsi="宋体"/>
          <w:color w:val="auto"/>
          <w:sz w:val="24"/>
          <w:szCs w:val="24"/>
          <w:u w:val="single"/>
        </w:rPr>
        <w:t xml:space="preserve">                              </w:t>
      </w:r>
      <w:r>
        <w:rPr>
          <w:rFonts w:hint="eastAsia" w:ascii="宋体" w:hAnsi="宋体"/>
          <w:color w:val="auto"/>
          <w:sz w:val="24"/>
          <w:szCs w:val="24"/>
          <w:lang w:val="en-US" w:eastAsia="zh-CN"/>
        </w:rPr>
        <w:t xml:space="preserve"> </w:t>
      </w:r>
    </w:p>
    <w:p w14:paraId="0C4335B3">
      <w:pPr>
        <w:spacing w:line="360" w:lineRule="auto"/>
        <w:ind w:firstLine="480" w:firstLineChars="200"/>
        <w:jc w:val="left"/>
        <w:rPr>
          <w:rFonts w:hint="eastAsia" w:ascii="宋体" w:hAnsi="宋体" w:eastAsia="宋体"/>
          <w:color w:val="auto"/>
          <w:sz w:val="24"/>
          <w:szCs w:val="24"/>
          <w:lang w:eastAsia="zh-CN"/>
        </w:rPr>
      </w:pPr>
      <w:r>
        <w:rPr>
          <w:rFonts w:hint="eastAsia" w:ascii="宋体" w:hAnsi="宋体"/>
          <w:color w:val="auto"/>
          <w:sz w:val="24"/>
          <w:szCs w:val="24"/>
          <w:lang w:val="en-US" w:eastAsia="zh-CN"/>
        </w:rPr>
        <w:t>供应商</w:t>
      </w:r>
      <w:r>
        <w:rPr>
          <w:rFonts w:hint="eastAsia" w:ascii="宋体" w:hAnsi="宋体"/>
          <w:color w:val="auto"/>
          <w:sz w:val="24"/>
          <w:szCs w:val="24"/>
        </w:rPr>
        <w:t>（</w:t>
      </w:r>
      <w:r>
        <w:rPr>
          <w:rFonts w:hint="eastAsia" w:ascii="宋体" w:hAnsi="宋体"/>
          <w:color w:val="auto"/>
          <w:sz w:val="24"/>
          <w:szCs w:val="24"/>
          <w:lang w:val="en-US" w:eastAsia="zh-CN"/>
        </w:rPr>
        <w:t>以下简称乙方</w:t>
      </w:r>
      <w:r>
        <w:rPr>
          <w:rFonts w:hint="eastAsia" w:ascii="宋体" w:hAnsi="宋体"/>
          <w:color w:val="auto"/>
          <w:sz w:val="24"/>
          <w:szCs w:val="24"/>
        </w:rPr>
        <w:t>）：</w:t>
      </w:r>
      <w:r>
        <w:rPr>
          <w:rFonts w:hint="eastAsia" w:ascii="宋体" w:hAnsi="宋体"/>
          <w:color w:val="auto"/>
          <w:sz w:val="24"/>
          <w:szCs w:val="24"/>
          <w:u w:val="single"/>
        </w:rPr>
        <w:t xml:space="preserve">                              </w:t>
      </w:r>
      <w:r>
        <w:rPr>
          <w:rFonts w:hint="eastAsia" w:ascii="宋体" w:hAnsi="宋体"/>
          <w:color w:val="auto"/>
          <w:sz w:val="24"/>
          <w:szCs w:val="24"/>
          <w:lang w:val="en-US" w:eastAsia="zh-CN"/>
        </w:rPr>
        <w:t xml:space="preserve"> </w:t>
      </w:r>
    </w:p>
    <w:p w14:paraId="1257FECF">
      <w:pPr>
        <w:spacing w:line="440" w:lineRule="exact"/>
        <w:ind w:firstLine="420"/>
        <w:jc w:val="left"/>
        <w:rPr>
          <w:rFonts w:hint="eastAsia" w:ascii="宋体" w:hAnsi="宋体" w:cs="宋体"/>
          <w:color w:val="auto"/>
          <w:sz w:val="24"/>
          <w:highlight w:val="none"/>
        </w:rPr>
      </w:pPr>
      <w:r>
        <w:rPr>
          <w:rFonts w:hint="eastAsia" w:ascii="宋体" w:hAnsi="宋体" w:cs="宋体"/>
          <w:color w:val="auto"/>
          <w:sz w:val="24"/>
          <w:highlight w:val="none"/>
          <w:lang w:val="zh-CN"/>
        </w:rPr>
        <w:t>根据《中华人民共和国政府采购法》、《中华人民共和国民法典》等法律法规的规定，甲、乙</w:t>
      </w:r>
      <w:r>
        <w:rPr>
          <w:rFonts w:hint="eastAsia" w:ascii="宋体" w:hAnsi="宋体" w:cs="宋体"/>
          <w:color w:val="auto"/>
          <w:sz w:val="24"/>
          <w:highlight w:val="none"/>
          <w:lang w:val="en-US" w:eastAsia="zh-CN"/>
        </w:rPr>
        <w:t>双方</w:t>
      </w:r>
      <w:r>
        <w:rPr>
          <w:rFonts w:hint="eastAsia" w:ascii="宋体" w:hAnsi="宋体" w:cs="宋体"/>
          <w:color w:val="auto"/>
          <w:sz w:val="24"/>
          <w:highlight w:val="none"/>
          <w:lang w:val="zh-CN"/>
        </w:rPr>
        <w:t>按照本项目的采购结果签订本合同。</w:t>
      </w:r>
    </w:p>
    <w:p w14:paraId="35A5B19F">
      <w:pPr>
        <w:spacing w:line="440" w:lineRule="exact"/>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第一条　采购内容</w:t>
      </w:r>
    </w:p>
    <w:p w14:paraId="72713E82">
      <w:pPr>
        <w:spacing w:line="440" w:lineRule="exact"/>
        <w:ind w:firstLine="480"/>
        <w:rPr>
          <w:rFonts w:hint="eastAsia" w:ascii="宋体" w:hAnsi="宋体" w:cs="宋体"/>
          <w:color w:val="auto"/>
          <w:sz w:val="24"/>
          <w:highlight w:val="none"/>
          <w:u w:val="single"/>
        </w:rPr>
      </w:pPr>
      <w:r>
        <w:rPr>
          <w:rFonts w:hint="eastAsia" w:ascii="宋体" w:hAnsi="宋体" w:cs="宋体"/>
          <w:color w:val="auto"/>
          <w:sz w:val="24"/>
          <w:highlight w:val="none"/>
        </w:rPr>
        <w:t>1、项目名称</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w:t>
      </w:r>
    </w:p>
    <w:p w14:paraId="0ED9A139">
      <w:pPr>
        <w:spacing w:line="440" w:lineRule="exact"/>
        <w:ind w:firstLine="480"/>
        <w:rPr>
          <w:rFonts w:hint="eastAsia" w:ascii="宋体" w:hAnsi="宋体" w:cs="宋体"/>
          <w:color w:val="auto"/>
          <w:sz w:val="24"/>
          <w:szCs w:val="28"/>
          <w:highlight w:val="none"/>
        </w:rPr>
      </w:pPr>
      <w:r>
        <w:rPr>
          <w:rFonts w:hint="eastAsia" w:ascii="宋体" w:hAnsi="宋体" w:cs="宋体"/>
          <w:color w:val="auto"/>
          <w:sz w:val="24"/>
          <w:highlight w:val="none"/>
        </w:rPr>
        <w:t>2、服务范围：</w:t>
      </w:r>
      <w:r>
        <w:rPr>
          <w:rFonts w:hint="eastAsia" w:ascii="宋体" w:hAnsi="宋体" w:cs="宋体"/>
          <w:color w:val="auto"/>
          <w:sz w:val="24"/>
          <w:szCs w:val="28"/>
          <w:highlight w:val="none"/>
          <w:lang w:val="en-US" w:eastAsia="zh-CN"/>
        </w:rPr>
        <w:t>礼嘉镇农村公路沥青道路及沥青道路范围内配套设施</w:t>
      </w:r>
      <w:r>
        <w:rPr>
          <w:rFonts w:hint="eastAsia" w:ascii="宋体" w:hAnsi="宋体" w:cs="宋体"/>
          <w:color w:val="auto"/>
          <w:sz w:val="24"/>
          <w:szCs w:val="28"/>
          <w:highlight w:val="none"/>
        </w:rPr>
        <w:t>的巡查、维修、管护等项目内容。</w:t>
      </w:r>
    </w:p>
    <w:p w14:paraId="569D9E7C">
      <w:pPr>
        <w:spacing w:line="440" w:lineRule="exact"/>
        <w:ind w:firstLine="480"/>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3、服务内容：详见《礼嘉镇农村公路（沥青）养护服务清单》。</w:t>
      </w:r>
    </w:p>
    <w:p w14:paraId="4024E1B1">
      <w:pPr>
        <w:spacing w:line="440" w:lineRule="exact"/>
        <w:ind w:firstLine="480"/>
        <w:rPr>
          <w:rFonts w:hint="eastAsia" w:ascii="宋体" w:hAnsi="宋体" w:eastAsia="宋体" w:cs="宋体"/>
          <w:bCs/>
          <w:color w:val="auto"/>
          <w:sz w:val="24"/>
          <w:szCs w:val="22"/>
          <w:highlight w:val="none"/>
          <w:lang w:val="en-US" w:eastAsia="zh-CN" w:bidi="ar-SA"/>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w:t>
      </w:r>
      <w:r>
        <w:rPr>
          <w:rFonts w:hint="eastAsia" w:ascii="宋体" w:hAnsi="宋体" w:cs="宋体"/>
          <w:bCs/>
          <w:color w:val="auto"/>
          <w:sz w:val="24"/>
          <w:highlight w:val="none"/>
        </w:rPr>
        <w:t>养护期限：</w:t>
      </w:r>
      <w:bookmarkStart w:id="569" w:name="_Hlk110248781"/>
      <w:r>
        <w:rPr>
          <w:rFonts w:hint="eastAsia" w:ascii="Times New Roman" w:hAnsi="Times New Roman" w:eastAsia="宋体" w:cs="Times New Roman"/>
          <w:color w:val="auto"/>
          <w:sz w:val="24"/>
          <w:highlight w:val="none"/>
        </w:rPr>
        <w:t>三年，合同一年一签，考核合格后续签下一年合同。</w:t>
      </w:r>
      <w:bookmarkEnd w:id="569"/>
      <w:r>
        <w:rPr>
          <w:rFonts w:hint="eastAsia" w:ascii="宋体" w:hAnsi="宋体" w:eastAsia="宋体" w:cs="宋体"/>
          <w:bCs/>
          <w:color w:val="auto"/>
          <w:sz w:val="24"/>
          <w:szCs w:val="22"/>
          <w:highlight w:val="none"/>
          <w:lang w:val="en-US" w:eastAsia="zh-CN" w:bidi="ar-SA"/>
        </w:rPr>
        <w:t>自</w:t>
      </w:r>
      <w:r>
        <w:rPr>
          <w:rFonts w:hint="eastAsia" w:ascii="宋体" w:hAnsi="宋体" w:eastAsia="宋体" w:cs="宋体"/>
          <w:bCs/>
          <w:color w:val="auto"/>
          <w:sz w:val="24"/>
          <w:szCs w:val="22"/>
          <w:highlight w:val="none"/>
          <w:u w:val="single"/>
          <w:lang w:val="en-US" w:eastAsia="zh-CN" w:bidi="ar-SA"/>
        </w:rPr>
        <w:t>2026</w:t>
      </w:r>
      <w:r>
        <w:rPr>
          <w:rFonts w:hint="eastAsia" w:ascii="宋体" w:hAnsi="宋体" w:eastAsia="宋体" w:cs="宋体"/>
          <w:bCs/>
          <w:color w:val="auto"/>
          <w:sz w:val="24"/>
          <w:szCs w:val="22"/>
          <w:highlight w:val="none"/>
          <w:lang w:val="en-US" w:eastAsia="zh-CN" w:bidi="ar-SA"/>
        </w:rPr>
        <w:t>年</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月</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日起至</w:t>
      </w:r>
      <w:r>
        <w:rPr>
          <w:rFonts w:hint="eastAsia" w:ascii="宋体" w:hAnsi="宋体" w:eastAsia="宋体" w:cs="宋体"/>
          <w:bCs/>
          <w:color w:val="auto"/>
          <w:sz w:val="24"/>
          <w:szCs w:val="22"/>
          <w:highlight w:val="none"/>
          <w:u w:val="single"/>
          <w:lang w:val="en-US" w:eastAsia="zh-CN" w:bidi="ar-SA"/>
        </w:rPr>
        <w:t>2029</w:t>
      </w:r>
      <w:r>
        <w:rPr>
          <w:rFonts w:hint="eastAsia" w:ascii="宋体" w:hAnsi="宋体" w:eastAsia="宋体" w:cs="宋体"/>
          <w:bCs/>
          <w:color w:val="auto"/>
          <w:sz w:val="24"/>
          <w:szCs w:val="22"/>
          <w:highlight w:val="none"/>
          <w:lang w:val="en-US" w:eastAsia="zh-CN" w:bidi="ar-SA"/>
        </w:rPr>
        <w:t>年</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月</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日止，考核不合格，终止合同。本合同为第1年合同，自</w:t>
      </w:r>
      <w:r>
        <w:rPr>
          <w:rFonts w:hint="eastAsia" w:ascii="宋体" w:hAnsi="宋体" w:eastAsia="宋体" w:cs="宋体"/>
          <w:bCs/>
          <w:color w:val="auto"/>
          <w:sz w:val="24"/>
          <w:szCs w:val="22"/>
          <w:highlight w:val="none"/>
          <w:u w:val="single"/>
          <w:lang w:val="en-US" w:eastAsia="zh-CN" w:bidi="ar-SA"/>
        </w:rPr>
        <w:t>2026</w:t>
      </w:r>
      <w:r>
        <w:rPr>
          <w:rFonts w:hint="eastAsia" w:ascii="宋体" w:hAnsi="宋体" w:eastAsia="宋体" w:cs="宋体"/>
          <w:bCs/>
          <w:color w:val="auto"/>
          <w:sz w:val="24"/>
          <w:szCs w:val="22"/>
          <w:highlight w:val="none"/>
          <w:lang w:val="en-US" w:eastAsia="zh-CN" w:bidi="ar-SA"/>
        </w:rPr>
        <w:t>年</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月</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日起至2027年</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月</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日止。</w:t>
      </w:r>
    </w:p>
    <w:p w14:paraId="606BE528">
      <w:pPr>
        <w:spacing w:line="440" w:lineRule="exact"/>
        <w:ind w:firstLine="482"/>
        <w:jc w:val="left"/>
        <w:rPr>
          <w:rFonts w:hint="eastAsia" w:ascii="宋体" w:hAnsi="宋体" w:cs="宋体"/>
          <w:b/>
          <w:bCs w:val="0"/>
          <w:color w:val="auto"/>
          <w:sz w:val="24"/>
          <w:highlight w:val="none"/>
          <w:lang w:val="zh-CN"/>
        </w:rPr>
      </w:pPr>
      <w:r>
        <w:rPr>
          <w:rFonts w:hint="eastAsia" w:ascii="宋体" w:hAnsi="宋体" w:cs="宋体"/>
          <w:b/>
          <w:bCs w:val="0"/>
          <w:color w:val="auto"/>
          <w:sz w:val="24"/>
          <w:highlight w:val="none"/>
          <w:lang w:val="zh-CN"/>
        </w:rPr>
        <w:t>第二条　合同总价款</w:t>
      </w:r>
    </w:p>
    <w:p w14:paraId="71D396EA">
      <w:pPr>
        <w:spacing w:line="440" w:lineRule="exact"/>
        <w:ind w:firstLine="480"/>
        <w:jc w:val="left"/>
        <w:rPr>
          <w:rFonts w:hint="default" w:ascii="宋体" w:hAnsi="宋体" w:eastAsia="宋体" w:cs="宋体"/>
          <w:color w:val="auto"/>
          <w:sz w:val="24"/>
          <w:szCs w:val="22"/>
          <w:highlight w:val="none"/>
          <w:lang w:val="en-US" w:eastAsia="zh-CN" w:bidi="ar-SA"/>
        </w:rPr>
      </w:pPr>
      <w:r>
        <w:rPr>
          <w:rFonts w:hint="eastAsia" w:ascii="宋体" w:hAnsi="宋体" w:cs="宋体"/>
          <w:color w:val="auto"/>
          <w:sz w:val="24"/>
          <w:szCs w:val="22"/>
          <w:highlight w:val="none"/>
          <w:lang w:val="en-US" w:eastAsia="zh-CN" w:bidi="ar-SA"/>
        </w:rPr>
        <w:t>1、</w:t>
      </w:r>
      <w:r>
        <w:rPr>
          <w:rFonts w:hint="eastAsia" w:ascii="宋体" w:hAnsi="宋体" w:eastAsia="宋体" w:cs="宋体"/>
          <w:color w:val="auto"/>
          <w:sz w:val="24"/>
          <w:szCs w:val="22"/>
          <w:highlight w:val="none"/>
          <w:lang w:val="en-US" w:eastAsia="zh-CN" w:bidi="ar-SA"/>
        </w:rPr>
        <w:t>本项目三年合同总价款为人民币(小写</w:t>
      </w:r>
      <w:r>
        <w:rPr>
          <w:rFonts w:hint="eastAsia" w:ascii="宋体" w:hAnsi="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lang w:val="en-US" w:eastAsia="zh-CN" w:bidi="ar-SA"/>
        </w:rPr>
        <w:t>)，(大写</w:t>
      </w:r>
      <w:r>
        <w:rPr>
          <w:rFonts w:hint="eastAsia" w:ascii="宋体" w:hAnsi="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lang w:val="en-US" w:eastAsia="zh-CN" w:bidi="ar-SA"/>
        </w:rPr>
        <w:t>)。即年度合同总价款为人民币(小写</w:t>
      </w:r>
      <w:r>
        <w:rPr>
          <w:rFonts w:hint="eastAsia" w:ascii="宋体" w:hAnsi="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lang w:val="en-US" w:eastAsia="zh-CN" w:bidi="ar-SA"/>
        </w:rPr>
        <w:t>)(大写</w:t>
      </w:r>
      <w:r>
        <w:rPr>
          <w:rFonts w:hint="eastAsia" w:ascii="宋体" w:hAnsi="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lang w:val="en-US" w:eastAsia="zh-CN" w:bidi="ar-SA"/>
        </w:rPr>
        <w:t>)。</w:t>
      </w:r>
      <w:r>
        <w:rPr>
          <w:rFonts w:hint="eastAsia" w:ascii="宋体" w:hAnsi="宋体" w:cs="宋体"/>
          <w:color w:val="auto"/>
          <w:sz w:val="24"/>
          <w:szCs w:val="22"/>
          <w:highlight w:val="none"/>
          <w:lang w:val="en-US" w:eastAsia="zh-CN" w:bidi="ar-SA"/>
        </w:rPr>
        <w:t>税率：</w:t>
      </w:r>
      <w:r>
        <w:rPr>
          <w:rFonts w:hint="eastAsia" w:ascii="宋体" w:hAnsi="宋体" w:cs="宋体"/>
          <w:color w:val="auto"/>
          <w:sz w:val="24"/>
          <w:szCs w:val="22"/>
          <w:highlight w:val="none"/>
          <w:u w:val="single"/>
          <w:lang w:val="en-US" w:eastAsia="zh-CN" w:bidi="ar-SA"/>
        </w:rPr>
        <w:t>9%</w:t>
      </w:r>
      <w:r>
        <w:rPr>
          <w:rFonts w:hint="eastAsia" w:ascii="宋体" w:hAnsi="宋体" w:cs="宋体"/>
          <w:color w:val="auto"/>
          <w:sz w:val="24"/>
          <w:szCs w:val="22"/>
          <w:highlight w:val="none"/>
          <w:lang w:val="en-US" w:eastAsia="zh-CN" w:bidi="ar-SA"/>
        </w:rPr>
        <w:t>。</w:t>
      </w:r>
    </w:p>
    <w:p w14:paraId="333ADBB3">
      <w:pPr>
        <w:spacing w:line="440" w:lineRule="exact"/>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lang w:val="zh-CN"/>
        </w:rPr>
        <w:t>本合同价款采用</w:t>
      </w:r>
      <w:r>
        <w:rPr>
          <w:rFonts w:hint="eastAsia" w:ascii="宋体" w:hAnsi="宋体" w:cs="宋体"/>
          <w:b/>
          <w:bCs w:val="0"/>
          <w:color w:val="auto"/>
          <w:sz w:val="24"/>
          <w:highlight w:val="none"/>
          <w:u w:val="single"/>
          <w:lang w:val="zh-CN"/>
        </w:rPr>
        <w:t>固定</w:t>
      </w:r>
      <w:r>
        <w:rPr>
          <w:rFonts w:hint="eastAsia" w:ascii="宋体" w:hAnsi="宋体" w:cs="宋体"/>
          <w:b/>
          <w:bCs w:val="0"/>
          <w:color w:val="auto"/>
          <w:sz w:val="24"/>
          <w:highlight w:val="none"/>
          <w:u w:val="single"/>
          <w:lang w:val="en-US" w:eastAsia="zh-CN"/>
        </w:rPr>
        <w:t>折扣</w:t>
      </w:r>
      <w:r>
        <w:rPr>
          <w:rFonts w:hint="eastAsia" w:ascii="宋体" w:hAnsi="宋体" w:cs="宋体"/>
          <w:b/>
          <w:bCs w:val="0"/>
          <w:color w:val="auto"/>
          <w:sz w:val="24"/>
          <w:highlight w:val="none"/>
          <w:u w:val="single"/>
          <w:lang w:val="zh-CN"/>
        </w:rPr>
        <w:t>方式</w:t>
      </w:r>
      <w:r>
        <w:rPr>
          <w:rFonts w:hint="eastAsia" w:ascii="宋体" w:hAnsi="宋体" w:cs="宋体"/>
          <w:bCs/>
          <w:color w:val="auto"/>
          <w:sz w:val="24"/>
          <w:highlight w:val="none"/>
          <w:lang w:val="zh-CN"/>
        </w:rPr>
        <w:t>确定；</w:t>
      </w:r>
      <w:r>
        <w:rPr>
          <w:rFonts w:hint="eastAsia" w:ascii="宋体" w:hAnsi="宋体" w:cs="宋体"/>
          <w:bCs/>
          <w:color w:val="auto"/>
          <w:sz w:val="24"/>
          <w:highlight w:val="none"/>
          <w:lang w:val="en-US" w:eastAsia="zh-CN"/>
        </w:rPr>
        <w:t>固定折扣为</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lang w:val="en-US" w:eastAsia="zh-CN"/>
        </w:rPr>
        <w:t>%。</w:t>
      </w:r>
    </w:p>
    <w:p w14:paraId="1C1B2CB9">
      <w:pPr>
        <w:spacing w:line="440" w:lineRule="exact"/>
        <w:ind w:firstLine="480"/>
        <w:jc w:val="left"/>
        <w:rPr>
          <w:rFonts w:hint="eastAsia" w:ascii="宋体" w:hAnsi="宋体" w:eastAsia="宋体" w:cs="宋体"/>
          <w:color w:val="auto"/>
          <w:sz w:val="24"/>
          <w:szCs w:val="22"/>
          <w:highlight w:val="none"/>
          <w:lang w:val="zh-CN" w:eastAsia="zh-CN" w:bidi="ar-SA"/>
        </w:rPr>
      </w:pPr>
      <w:r>
        <w:rPr>
          <w:rFonts w:hint="eastAsia" w:ascii="宋体" w:hAnsi="宋体" w:cs="宋体"/>
          <w:color w:val="auto"/>
          <w:sz w:val="24"/>
          <w:szCs w:val="22"/>
          <w:highlight w:val="none"/>
          <w:lang w:val="en-US" w:eastAsia="zh-CN" w:bidi="ar-SA"/>
        </w:rPr>
        <w:t>3、</w:t>
      </w:r>
      <w:r>
        <w:rPr>
          <w:rFonts w:hint="eastAsia" w:ascii="宋体" w:hAnsi="宋体" w:eastAsia="宋体" w:cs="宋体"/>
          <w:color w:val="auto"/>
          <w:sz w:val="24"/>
          <w:szCs w:val="22"/>
          <w:highlight w:val="none"/>
          <w:lang w:val="en-US" w:eastAsia="zh-CN" w:bidi="ar-SA"/>
        </w:rPr>
        <w:t>本合同</w:t>
      </w:r>
      <w:r>
        <w:rPr>
          <w:rFonts w:hint="eastAsia" w:ascii="宋体" w:hAnsi="宋体" w:cs="宋体"/>
          <w:bCs/>
          <w:color w:val="auto"/>
          <w:sz w:val="24"/>
          <w:highlight w:val="none"/>
          <w:lang w:val="en-US" w:eastAsia="zh-CN"/>
        </w:rPr>
        <w:t>礼嘉镇农村公路（沥青）养护服务清单</w:t>
      </w:r>
      <w:r>
        <w:rPr>
          <w:rFonts w:hint="eastAsia" w:ascii="宋体" w:hAnsi="宋体" w:cs="宋体"/>
          <w:color w:val="auto"/>
          <w:sz w:val="24"/>
          <w:szCs w:val="22"/>
          <w:highlight w:val="none"/>
          <w:lang w:val="en-US" w:eastAsia="zh-CN" w:bidi="ar-SA"/>
        </w:rPr>
        <w:t>全费用单价为</w:t>
      </w:r>
      <w:r>
        <w:rPr>
          <w:rFonts w:hint="eastAsia" w:ascii="宋体" w:hAnsi="宋体" w:eastAsia="宋体" w:cs="宋体"/>
          <w:color w:val="auto"/>
          <w:sz w:val="24"/>
          <w:szCs w:val="22"/>
          <w:highlight w:val="none"/>
          <w:lang w:val="en-US" w:eastAsia="zh-CN" w:bidi="ar-SA"/>
        </w:rPr>
        <w:t>完成一个规定计量单位的清单项目所需的人工费、材料费、机械使用费、企业管理费、利润、措施项目费、活动护栏保管费、辖区内专职巡查费、其它项目费、规费、税金等因素的价格表示</w:t>
      </w:r>
      <w:r>
        <w:rPr>
          <w:rFonts w:hint="eastAsia" w:ascii="宋体" w:hAnsi="宋体" w:cs="宋体"/>
          <w:color w:val="auto"/>
          <w:sz w:val="24"/>
          <w:szCs w:val="22"/>
          <w:highlight w:val="none"/>
          <w:lang w:val="en-US" w:eastAsia="zh-CN" w:bidi="ar-SA"/>
        </w:rPr>
        <w:t>。</w:t>
      </w:r>
    </w:p>
    <w:p w14:paraId="0401E45F">
      <w:pPr>
        <w:spacing w:line="440" w:lineRule="exact"/>
        <w:ind w:firstLine="482"/>
        <w:jc w:val="left"/>
        <w:rPr>
          <w:rFonts w:hint="eastAsia" w:ascii="宋体" w:hAnsi="宋体" w:cs="宋体"/>
          <w:b/>
          <w:bCs w:val="0"/>
          <w:color w:val="auto"/>
          <w:sz w:val="24"/>
          <w:highlight w:val="none"/>
          <w:lang w:val="zh-CN"/>
        </w:rPr>
      </w:pPr>
      <w:r>
        <w:rPr>
          <w:rFonts w:hint="eastAsia" w:ascii="宋体" w:hAnsi="宋体" w:cs="宋体"/>
          <w:b/>
          <w:bCs w:val="0"/>
          <w:color w:val="auto"/>
          <w:sz w:val="24"/>
          <w:highlight w:val="none"/>
          <w:lang w:val="zh-CN"/>
        </w:rPr>
        <w:t>第三条　组成本合同的有关文件</w:t>
      </w:r>
    </w:p>
    <w:p w14:paraId="0CE00A11">
      <w:pPr>
        <w:spacing w:line="440" w:lineRule="exact"/>
        <w:ind w:firstLine="480"/>
        <w:rPr>
          <w:rFonts w:hint="eastAsia" w:ascii="宋体" w:hAnsi="宋体" w:cs="宋体"/>
          <w:color w:val="auto"/>
          <w:sz w:val="24"/>
          <w:highlight w:val="none"/>
          <w:lang w:val="zh-CN"/>
        </w:rPr>
      </w:pPr>
      <w:r>
        <w:rPr>
          <w:rFonts w:hint="eastAsia" w:ascii="宋体" w:hAnsi="宋体" w:cs="宋体"/>
          <w:color w:val="auto"/>
          <w:sz w:val="24"/>
          <w:highlight w:val="none"/>
          <w:lang w:val="zh-CN"/>
        </w:rPr>
        <w:t>下列关于本次采购活动方式相适应的文件及有关附件是本合同不可分割的组成部分，与本合同具有同等法律效力，这些文件包括但不限于：</w:t>
      </w:r>
    </w:p>
    <w:p w14:paraId="5A0EC2FB">
      <w:pPr>
        <w:spacing w:line="440" w:lineRule="exact"/>
        <w:ind w:firstLine="48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（1）招标文件；</w:t>
      </w:r>
    </w:p>
    <w:p w14:paraId="4A8DC5FD">
      <w:pPr>
        <w:spacing w:line="440" w:lineRule="exact"/>
        <w:ind w:firstLine="48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（2）投标文件；</w:t>
      </w:r>
    </w:p>
    <w:p w14:paraId="473F67D0">
      <w:pPr>
        <w:spacing w:line="440" w:lineRule="exact"/>
        <w:ind w:firstLine="48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（3）中标通知书；</w:t>
      </w:r>
    </w:p>
    <w:p w14:paraId="53562E1B">
      <w:pPr>
        <w:spacing w:line="440" w:lineRule="exact"/>
        <w:ind w:firstLine="48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（4）中标人在投标、评标过程中所作其它有关承诺、声明、书面澄清；</w:t>
      </w:r>
    </w:p>
    <w:p w14:paraId="437CB356">
      <w:pPr>
        <w:spacing w:line="440" w:lineRule="exact"/>
        <w:ind w:firstLine="48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（5）甲乙双方商定的其他文件等。</w:t>
      </w:r>
    </w:p>
    <w:p w14:paraId="327BEFAE">
      <w:pPr>
        <w:spacing w:line="440" w:lineRule="exact"/>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第四条 甲方工作</w:t>
      </w:r>
    </w:p>
    <w:p w14:paraId="1131BB84">
      <w:pPr>
        <w:spacing w:line="440" w:lineRule="exact"/>
        <w:ind w:firstLine="42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场地具备开工时间和完成时间的要求：以不影响项目</w:t>
      </w:r>
      <w:r>
        <w:rPr>
          <w:rFonts w:hint="eastAsia" w:ascii="宋体" w:hAnsi="宋体" w:cs="宋体"/>
          <w:color w:val="auto"/>
          <w:sz w:val="24"/>
          <w:highlight w:val="none"/>
          <w:lang w:val="en-US" w:eastAsia="zh-CN"/>
        </w:rPr>
        <w:t>养护</w:t>
      </w:r>
      <w:r>
        <w:rPr>
          <w:rFonts w:hint="eastAsia" w:ascii="宋体" w:hAnsi="宋体" w:cs="宋体"/>
          <w:color w:val="auto"/>
          <w:sz w:val="24"/>
          <w:highlight w:val="none"/>
        </w:rPr>
        <w:t>为原则。</w:t>
      </w:r>
    </w:p>
    <w:p w14:paraId="5B4C1CED">
      <w:pPr>
        <w:spacing w:line="440" w:lineRule="exact"/>
        <w:ind w:firstLine="42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甲方配合乙方协调</w:t>
      </w:r>
      <w:r>
        <w:rPr>
          <w:rFonts w:hint="eastAsia" w:ascii="宋体" w:hAnsi="宋体" w:cs="宋体"/>
          <w:color w:val="auto"/>
          <w:sz w:val="24"/>
          <w:highlight w:val="none"/>
          <w:lang w:val="en-US" w:eastAsia="zh-CN"/>
        </w:rPr>
        <w:t>服务</w:t>
      </w:r>
      <w:r>
        <w:rPr>
          <w:rFonts w:hint="eastAsia" w:ascii="宋体" w:hAnsi="宋体" w:cs="宋体"/>
          <w:color w:val="auto"/>
          <w:sz w:val="24"/>
          <w:highlight w:val="none"/>
        </w:rPr>
        <w:t>有关的生活用水、电和临时用地等事项。</w:t>
      </w:r>
    </w:p>
    <w:p w14:paraId="2CC9F247">
      <w:pPr>
        <w:spacing w:line="440" w:lineRule="exact"/>
        <w:ind w:firstLine="42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按照</w:t>
      </w:r>
      <w:r>
        <w:rPr>
          <w:rFonts w:hint="eastAsia" w:ascii="宋体" w:hAnsi="宋体" w:cs="宋体"/>
          <w:color w:val="auto"/>
          <w:sz w:val="24"/>
          <w:highlight w:val="none"/>
          <w:lang w:val="en-US" w:eastAsia="zh-CN"/>
        </w:rPr>
        <w:t>常州市</w:t>
      </w:r>
      <w:r>
        <w:rPr>
          <w:rFonts w:hint="eastAsia" w:ascii="宋体" w:hAnsi="宋体" w:cs="宋体"/>
          <w:color w:val="auto"/>
          <w:sz w:val="24"/>
          <w:highlight w:val="none"/>
        </w:rPr>
        <w:t>有关规定对乙方的</w:t>
      </w:r>
      <w:r>
        <w:rPr>
          <w:rFonts w:hint="eastAsia" w:ascii="宋体" w:hAnsi="宋体" w:cs="宋体"/>
          <w:color w:val="auto"/>
          <w:sz w:val="24"/>
          <w:highlight w:val="none"/>
          <w:lang w:val="en-US" w:eastAsia="zh-CN"/>
        </w:rPr>
        <w:t>养护</w:t>
      </w:r>
      <w:r>
        <w:rPr>
          <w:rFonts w:hint="eastAsia" w:ascii="宋体" w:hAnsi="宋体" w:cs="宋体"/>
          <w:color w:val="auto"/>
          <w:sz w:val="24"/>
          <w:highlight w:val="none"/>
        </w:rPr>
        <w:t>管理工作进行全面检查和监督。</w:t>
      </w:r>
    </w:p>
    <w:p w14:paraId="21043A9F">
      <w:pPr>
        <w:spacing w:line="440" w:lineRule="exact"/>
        <w:ind w:firstLine="420"/>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按照《</w:t>
      </w:r>
      <w:r>
        <w:rPr>
          <w:rFonts w:hint="eastAsia" w:ascii="宋体" w:hAnsi="宋体" w:cs="宋体"/>
          <w:color w:val="auto"/>
          <w:sz w:val="24"/>
          <w:highlight w:val="none"/>
          <w:lang w:val="en-US" w:eastAsia="zh-CN"/>
        </w:rPr>
        <w:t>礼嘉镇农村公路（沥青）养护服务考核评分表</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lang w:eastAsia="zh-CN"/>
        </w:rPr>
        <w:t>对乙方的工作及履行合同情况进行指导和考核。</w:t>
      </w:r>
    </w:p>
    <w:p w14:paraId="0ABFA542">
      <w:pPr>
        <w:spacing w:line="440" w:lineRule="exact"/>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第五条 乙方工作</w:t>
      </w:r>
    </w:p>
    <w:p w14:paraId="1B2D94FA">
      <w:pPr>
        <w:spacing w:line="440" w:lineRule="exact"/>
        <w:ind w:firstLine="420"/>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1、养护</w:t>
      </w:r>
      <w:r>
        <w:rPr>
          <w:rFonts w:hint="eastAsia" w:ascii="宋体" w:hAnsi="宋体" w:cs="宋体"/>
          <w:color w:val="auto"/>
          <w:sz w:val="24"/>
          <w:highlight w:val="none"/>
        </w:rPr>
        <w:t>安全防护工作要求：执行相关规定，注重安全保障，加强</w:t>
      </w:r>
      <w:r>
        <w:rPr>
          <w:rFonts w:hint="eastAsia" w:ascii="宋体" w:hAnsi="宋体" w:cs="宋体"/>
          <w:color w:val="auto"/>
          <w:sz w:val="24"/>
          <w:highlight w:val="none"/>
          <w:lang w:val="en-US" w:eastAsia="zh-CN"/>
        </w:rPr>
        <w:t>养护</w:t>
      </w:r>
      <w:r>
        <w:rPr>
          <w:rFonts w:hint="eastAsia" w:ascii="宋体" w:hAnsi="宋体" w:cs="宋体"/>
          <w:color w:val="auto"/>
          <w:sz w:val="24"/>
          <w:highlight w:val="none"/>
        </w:rPr>
        <w:t>区域安全防护措施，做好日常、季节性及夜间</w:t>
      </w:r>
      <w:r>
        <w:rPr>
          <w:rFonts w:hint="eastAsia" w:ascii="宋体" w:hAnsi="宋体" w:cs="宋体"/>
          <w:color w:val="auto"/>
          <w:sz w:val="24"/>
          <w:highlight w:val="none"/>
          <w:lang w:val="en-US" w:eastAsia="zh-CN"/>
        </w:rPr>
        <w:t>养护</w:t>
      </w:r>
      <w:r>
        <w:rPr>
          <w:rFonts w:hint="eastAsia" w:ascii="宋体" w:hAnsi="宋体" w:cs="宋体"/>
          <w:color w:val="auto"/>
          <w:sz w:val="24"/>
          <w:highlight w:val="none"/>
        </w:rPr>
        <w:t>的影像记录，确保</w:t>
      </w:r>
      <w:r>
        <w:rPr>
          <w:rFonts w:hint="eastAsia" w:ascii="宋体" w:hAnsi="宋体" w:cs="宋体"/>
          <w:color w:val="auto"/>
          <w:sz w:val="24"/>
          <w:highlight w:val="none"/>
          <w:lang w:val="en-US" w:eastAsia="zh-CN"/>
        </w:rPr>
        <w:t>养护</w:t>
      </w:r>
      <w:r>
        <w:rPr>
          <w:rFonts w:hint="eastAsia" w:ascii="宋体" w:hAnsi="宋体" w:cs="宋体"/>
          <w:color w:val="auto"/>
          <w:sz w:val="24"/>
          <w:highlight w:val="none"/>
        </w:rPr>
        <w:t>人员和其他人员的安全并承担相应费用，一切安全隐患、安全事故以及因此产生的费用均由</w:t>
      </w:r>
      <w:r>
        <w:rPr>
          <w:rFonts w:hint="eastAsia" w:ascii="宋体" w:hAnsi="宋体" w:cs="宋体"/>
          <w:color w:val="auto"/>
          <w:sz w:val="24"/>
          <w:highlight w:val="none"/>
          <w:lang w:val="en-US" w:eastAsia="zh-CN"/>
        </w:rPr>
        <w:t>乙</w:t>
      </w:r>
      <w:r>
        <w:rPr>
          <w:rFonts w:hint="eastAsia" w:ascii="宋体" w:hAnsi="宋体" w:cs="宋体"/>
          <w:color w:val="auto"/>
          <w:sz w:val="24"/>
          <w:highlight w:val="none"/>
        </w:rPr>
        <w:t>方负责</w:t>
      </w:r>
      <w:r>
        <w:rPr>
          <w:rFonts w:hint="eastAsia" w:ascii="宋体" w:hAnsi="宋体" w:cs="宋体"/>
          <w:color w:val="auto"/>
          <w:sz w:val="24"/>
          <w:highlight w:val="none"/>
          <w:lang w:eastAsia="zh-CN"/>
        </w:rPr>
        <w:t>。</w:t>
      </w:r>
    </w:p>
    <w:p w14:paraId="6A420954">
      <w:pPr>
        <w:spacing w:line="440" w:lineRule="exact"/>
        <w:ind w:firstLine="42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乙方在</w:t>
      </w:r>
      <w:r>
        <w:rPr>
          <w:rFonts w:hint="eastAsia" w:ascii="宋体" w:hAnsi="宋体" w:cs="宋体"/>
          <w:color w:val="auto"/>
          <w:sz w:val="24"/>
          <w:highlight w:val="none"/>
          <w:lang w:val="en-US" w:eastAsia="zh-CN"/>
        </w:rPr>
        <w:t>礼嘉镇</w:t>
      </w:r>
      <w:r>
        <w:rPr>
          <w:rFonts w:hint="eastAsia" w:ascii="宋体" w:hAnsi="宋体" w:cs="宋体"/>
          <w:color w:val="auto"/>
          <w:sz w:val="24"/>
          <w:highlight w:val="none"/>
        </w:rPr>
        <w:t>设立办事机构，向甲方递交养护人员名单，</w:t>
      </w: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必须成立独立的专职市政巡查班子，全年365天值班巡查，保持24小时畅通，并应建立完善的养护质量体系，为实施和完成巡查、检查、维修、材料供应、运行安全、内业整理等项目内容，除项目负责人外，还应配备技术熟练、经验丰富的各类专业技术人员和有能力进行养护维修管理、指导作业的工长以及适应合同内容需要的各类技术人员、各类熟练技工、半熟练技工和普工。甲方有权要求乙方撤换由其安排的那些工作不能胜任或玩忽职守、工作不负责的人员。</w:t>
      </w:r>
    </w:p>
    <w:p w14:paraId="084C483B">
      <w:pPr>
        <w:spacing w:line="440" w:lineRule="exact"/>
        <w:ind w:firstLine="42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 xml:space="preserve"> 乙方必须在</w:t>
      </w:r>
      <w:r>
        <w:rPr>
          <w:rFonts w:hint="eastAsia" w:ascii="宋体" w:hAnsi="宋体" w:cs="宋体"/>
          <w:color w:val="auto"/>
          <w:sz w:val="24"/>
          <w:highlight w:val="none"/>
          <w:lang w:val="en-US" w:eastAsia="zh-CN"/>
        </w:rPr>
        <w:t>礼嘉镇</w:t>
      </w:r>
      <w:r>
        <w:rPr>
          <w:rFonts w:hint="eastAsia" w:ascii="宋体" w:hAnsi="宋体" w:cs="宋体"/>
          <w:color w:val="auto"/>
          <w:sz w:val="24"/>
          <w:highlight w:val="none"/>
        </w:rPr>
        <w:t>内有固定的办公室并配备必须的维修工具：包括固定的办公场地、</w:t>
      </w:r>
      <w:r>
        <w:rPr>
          <w:rFonts w:hint="eastAsia" w:ascii="宋体" w:hAnsi="宋体" w:cs="宋体"/>
          <w:color w:val="auto"/>
          <w:sz w:val="24"/>
          <w:highlight w:val="none"/>
          <w:lang w:val="en-US" w:eastAsia="zh-CN"/>
        </w:rPr>
        <w:t>养护</w:t>
      </w:r>
      <w:r>
        <w:rPr>
          <w:rFonts w:hint="eastAsia" w:ascii="宋体" w:hAnsi="宋体" w:cs="宋体"/>
          <w:color w:val="auto"/>
          <w:sz w:val="24"/>
          <w:highlight w:val="none"/>
        </w:rPr>
        <w:t>必备的机械设备。</w:t>
      </w: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应在合同签</w:t>
      </w:r>
      <w:r>
        <w:rPr>
          <w:rFonts w:hint="eastAsia" w:ascii="宋体" w:hAnsi="宋体" w:cs="宋体"/>
          <w:color w:val="auto"/>
          <w:sz w:val="24"/>
          <w:highlight w:val="none"/>
          <w:lang w:val="en-US" w:eastAsia="zh-CN"/>
        </w:rPr>
        <w:t>订</w:t>
      </w:r>
      <w:r>
        <w:rPr>
          <w:rFonts w:hint="eastAsia" w:ascii="宋体" w:hAnsi="宋体" w:cs="宋体"/>
          <w:color w:val="auto"/>
          <w:sz w:val="24"/>
          <w:highlight w:val="none"/>
        </w:rPr>
        <w:t>一个月内准备齐全；若乙方一个月内准备不齐全的，</w:t>
      </w:r>
      <w:r>
        <w:rPr>
          <w:rFonts w:hint="eastAsia" w:ascii="宋体" w:hAnsi="宋体" w:cs="宋体"/>
          <w:color w:val="auto"/>
          <w:sz w:val="24"/>
          <w:highlight w:val="none"/>
          <w:lang w:val="en-US" w:eastAsia="zh-CN"/>
        </w:rPr>
        <w:t>无条件</w:t>
      </w:r>
      <w:r>
        <w:rPr>
          <w:rFonts w:hint="eastAsia" w:ascii="宋体" w:hAnsi="宋体" w:cs="宋体"/>
          <w:color w:val="auto"/>
          <w:sz w:val="24"/>
          <w:highlight w:val="none"/>
        </w:rPr>
        <w:t>承担由此给甲方造成的损失。</w:t>
      </w:r>
    </w:p>
    <w:p w14:paraId="76D24F72">
      <w:pPr>
        <w:spacing w:line="440" w:lineRule="exact"/>
        <w:ind w:firstLine="42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乙方做好平时巡查工作，巡查养护区域，如发生情况（如路面破损等），应及时进行养护，如乙方接到通知、举报后，必须在</w:t>
      </w:r>
      <w:r>
        <w:rPr>
          <w:rFonts w:hint="eastAsia" w:ascii="宋体" w:hAnsi="宋体" w:cs="宋体"/>
          <w:color w:val="auto"/>
          <w:sz w:val="24"/>
          <w:highlight w:val="none"/>
          <w:lang w:val="en-US" w:eastAsia="zh-CN"/>
        </w:rPr>
        <w:t>60</w:t>
      </w:r>
      <w:r>
        <w:rPr>
          <w:rFonts w:hint="eastAsia" w:ascii="宋体" w:hAnsi="宋体" w:cs="宋体"/>
          <w:color w:val="auto"/>
          <w:sz w:val="24"/>
          <w:highlight w:val="none"/>
        </w:rPr>
        <w:t>分钟内到达现场做好警示标记，并按甲方要求在规定时间完成养护，养护情况做好记录进行反馈。</w:t>
      </w:r>
      <w:r>
        <w:rPr>
          <w:rFonts w:hint="eastAsia" w:ascii="宋体" w:hAnsi="宋体" w:cs="宋体"/>
          <w:color w:val="auto"/>
          <w:sz w:val="24"/>
          <w:highlight w:val="none"/>
          <w:lang w:val="en-US" w:eastAsia="zh-CN"/>
        </w:rPr>
        <w:t>未在规定时间内完成养护的按考核细则进行扣分</w:t>
      </w:r>
      <w:r>
        <w:rPr>
          <w:rFonts w:hint="eastAsia" w:ascii="宋体" w:hAnsi="宋体" w:cs="宋体"/>
          <w:color w:val="auto"/>
          <w:sz w:val="24"/>
          <w:highlight w:val="none"/>
        </w:rPr>
        <w:t>。</w:t>
      </w:r>
    </w:p>
    <w:p w14:paraId="6ACA543B">
      <w:pPr>
        <w:spacing w:line="440" w:lineRule="exact"/>
        <w:ind w:firstLine="42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为确保安全、文明</w:t>
      </w:r>
      <w:r>
        <w:rPr>
          <w:rFonts w:hint="eastAsia" w:ascii="宋体" w:hAnsi="宋体" w:cs="宋体"/>
          <w:color w:val="auto"/>
          <w:sz w:val="24"/>
          <w:highlight w:val="none"/>
          <w:lang w:val="en-US" w:eastAsia="zh-CN"/>
        </w:rPr>
        <w:t>养护</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在</w:t>
      </w:r>
      <w:r>
        <w:rPr>
          <w:rFonts w:hint="eastAsia" w:ascii="宋体" w:hAnsi="宋体" w:cs="宋体"/>
          <w:color w:val="auto"/>
          <w:sz w:val="24"/>
          <w:highlight w:val="none"/>
          <w:lang w:val="en-US" w:eastAsia="zh-CN"/>
        </w:rPr>
        <w:t>项目</w:t>
      </w:r>
      <w:r>
        <w:rPr>
          <w:rFonts w:hint="eastAsia" w:ascii="宋体" w:hAnsi="宋体" w:cs="宋体"/>
          <w:color w:val="auto"/>
          <w:sz w:val="24"/>
          <w:highlight w:val="none"/>
        </w:rPr>
        <w:t>实施</w:t>
      </w:r>
      <w:r>
        <w:rPr>
          <w:rFonts w:hint="eastAsia" w:ascii="宋体" w:hAnsi="宋体" w:cs="宋体"/>
          <w:color w:val="auto"/>
          <w:sz w:val="24"/>
          <w:highlight w:val="none"/>
          <w:lang w:val="en-US" w:eastAsia="zh-CN"/>
        </w:rPr>
        <w:t>过程</w:t>
      </w:r>
      <w:r>
        <w:rPr>
          <w:rFonts w:hint="eastAsia" w:ascii="宋体" w:hAnsi="宋体" w:cs="宋体"/>
          <w:color w:val="auto"/>
          <w:sz w:val="24"/>
          <w:highlight w:val="none"/>
        </w:rPr>
        <w:t>中，应该：</w:t>
      </w:r>
    </w:p>
    <w:p w14:paraId="1A2EBB9D">
      <w:pPr>
        <w:spacing w:line="440" w:lineRule="exact"/>
        <w:ind w:firstLine="420"/>
        <w:jc w:val="left"/>
        <w:rPr>
          <w:rFonts w:hint="eastAsia" w:ascii="宋体" w:hAnsi="宋体" w:cs="宋体"/>
          <w:color w:val="auto"/>
          <w:sz w:val="24"/>
          <w:highlight w:val="none"/>
        </w:rPr>
      </w:pPr>
      <w:r>
        <w:rPr>
          <w:rFonts w:hint="eastAsia" w:ascii="宋体" w:hAnsi="宋体" w:cs="宋体"/>
          <w:color w:val="auto"/>
          <w:sz w:val="24"/>
          <w:highlight w:val="none"/>
        </w:rPr>
        <w:t>①充分关注和保障所有现场工作人员和现场附近以及过往车辆、群众的安全，采取有效措施，</w:t>
      </w:r>
      <w:r>
        <w:rPr>
          <w:rFonts w:hint="eastAsia" w:ascii="宋体" w:hAnsi="宋体" w:cs="宋体"/>
          <w:color w:val="auto"/>
          <w:sz w:val="24"/>
          <w:highlight w:val="none"/>
          <w:lang w:val="en-US" w:eastAsia="zh-CN"/>
        </w:rPr>
        <w:t>避免发生安全事故</w:t>
      </w:r>
      <w:r>
        <w:rPr>
          <w:rFonts w:hint="eastAsia" w:ascii="宋体" w:hAnsi="宋体" w:cs="宋体"/>
          <w:color w:val="auto"/>
          <w:sz w:val="24"/>
          <w:highlight w:val="none"/>
        </w:rPr>
        <w:t>。</w:t>
      </w:r>
    </w:p>
    <w:p w14:paraId="0A6937AC">
      <w:pPr>
        <w:spacing w:line="440" w:lineRule="exact"/>
        <w:ind w:firstLine="420"/>
        <w:jc w:val="left"/>
        <w:rPr>
          <w:rFonts w:hint="eastAsia" w:ascii="宋体" w:hAnsi="宋体" w:cs="宋体"/>
          <w:color w:val="auto"/>
          <w:sz w:val="24"/>
          <w:highlight w:val="none"/>
        </w:rPr>
      </w:pPr>
      <w:r>
        <w:rPr>
          <w:rFonts w:hint="eastAsia" w:ascii="宋体" w:hAnsi="宋体" w:cs="宋体"/>
          <w:color w:val="auto"/>
          <w:sz w:val="24"/>
          <w:highlight w:val="none"/>
        </w:rPr>
        <w:t>②采取一切合理措施保护现场内外的环境，避免由于</w:t>
      </w:r>
      <w:r>
        <w:rPr>
          <w:rFonts w:hint="eastAsia" w:ascii="宋体" w:hAnsi="宋体" w:cs="宋体"/>
          <w:color w:val="auto"/>
          <w:sz w:val="24"/>
          <w:highlight w:val="none"/>
          <w:lang w:val="en-US" w:eastAsia="zh-CN"/>
        </w:rPr>
        <w:t>养护</w:t>
      </w:r>
      <w:r>
        <w:rPr>
          <w:rFonts w:hint="eastAsia" w:ascii="宋体" w:hAnsi="宋体" w:cs="宋体"/>
          <w:color w:val="auto"/>
          <w:sz w:val="24"/>
          <w:highlight w:val="none"/>
        </w:rPr>
        <w:t>操作引起的灰尘、有害气体、噪音对</w:t>
      </w:r>
      <w:r>
        <w:rPr>
          <w:rFonts w:hint="eastAsia" w:ascii="宋体" w:hAnsi="宋体" w:cs="宋体"/>
          <w:color w:val="auto"/>
          <w:sz w:val="24"/>
          <w:highlight w:val="none"/>
          <w:lang w:val="en-US" w:eastAsia="zh-CN"/>
        </w:rPr>
        <w:t>周边</w:t>
      </w:r>
      <w:r>
        <w:rPr>
          <w:rFonts w:hint="eastAsia" w:ascii="宋体" w:hAnsi="宋体" w:cs="宋体"/>
          <w:color w:val="auto"/>
          <w:sz w:val="24"/>
          <w:highlight w:val="none"/>
        </w:rPr>
        <w:t>环境的污染，或其他原因造成人身伤害或财产损失。</w:t>
      </w:r>
    </w:p>
    <w:p w14:paraId="20580292">
      <w:pPr>
        <w:spacing w:line="440" w:lineRule="exact"/>
        <w:ind w:firstLine="420"/>
        <w:jc w:val="left"/>
        <w:rPr>
          <w:rFonts w:hint="eastAsia" w:ascii="宋体" w:hAnsi="宋体" w:cs="宋体"/>
          <w:color w:val="auto"/>
          <w:sz w:val="24"/>
          <w:highlight w:val="none"/>
        </w:rPr>
      </w:pPr>
      <w:r>
        <w:rPr>
          <w:rFonts w:hint="eastAsia" w:ascii="宋体" w:hAnsi="宋体" w:cs="宋体"/>
          <w:color w:val="auto"/>
          <w:sz w:val="24"/>
          <w:highlight w:val="none"/>
        </w:rPr>
        <w:t>③采取可靠措施，在确有必要时应办理相关的审批手续，保证原有交通的正常通行和沿路各种管线的正常使用。</w:t>
      </w:r>
    </w:p>
    <w:p w14:paraId="3B5395A8">
      <w:pPr>
        <w:spacing w:line="440" w:lineRule="exact"/>
        <w:ind w:firstLine="420"/>
        <w:jc w:val="left"/>
        <w:rPr>
          <w:rFonts w:hint="eastAsia" w:ascii="宋体" w:hAnsi="宋体" w:eastAsia="宋体" w:cs="宋体"/>
          <w:color w:val="auto"/>
          <w:sz w:val="24"/>
          <w:highlight w:val="none"/>
        </w:rPr>
      </w:pPr>
      <w:r>
        <w:rPr>
          <w:rFonts w:hint="eastAsia" w:ascii="宋体" w:hAnsi="宋体" w:cs="宋体"/>
          <w:color w:val="auto"/>
          <w:sz w:val="24"/>
          <w:highlight w:val="none"/>
        </w:rPr>
        <w:t>④</w:t>
      </w:r>
      <w:r>
        <w:rPr>
          <w:rFonts w:hint="eastAsia" w:ascii="宋体" w:hAnsi="宋体" w:cs="宋体"/>
          <w:color w:val="auto"/>
          <w:sz w:val="24"/>
          <w:highlight w:val="none"/>
          <w:lang w:val="en-US" w:eastAsia="zh-CN"/>
        </w:rPr>
        <w:t>养护</w:t>
      </w:r>
      <w:r>
        <w:rPr>
          <w:rFonts w:hint="eastAsia" w:ascii="宋体" w:hAnsi="宋体" w:cs="宋体"/>
          <w:color w:val="auto"/>
          <w:sz w:val="24"/>
          <w:highlight w:val="none"/>
        </w:rPr>
        <w:t>作业时必须落实照明、护栅、警示标志等安全防护设施</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在养护期内，如发生有关人身伤亡、罚款、索赔、损坏补偿、指控及其他一切责任均由乙方负责。</w:t>
      </w:r>
    </w:p>
    <w:p w14:paraId="124BA751">
      <w:pPr>
        <w:spacing w:line="440" w:lineRule="exact"/>
        <w:ind w:firstLine="42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如果现场发生事故或突发事件时，一切责任均由乙方负责，</w:t>
      </w: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应</w:t>
      </w:r>
      <w:r>
        <w:rPr>
          <w:rFonts w:hint="eastAsia" w:ascii="宋体" w:hAnsi="宋体" w:cs="宋体"/>
          <w:color w:val="auto"/>
          <w:sz w:val="24"/>
          <w:highlight w:val="none"/>
          <w:lang w:val="en-US" w:eastAsia="zh-CN"/>
        </w:rPr>
        <w:t>第一时间</w:t>
      </w:r>
      <w:r>
        <w:rPr>
          <w:rFonts w:hint="eastAsia" w:ascii="宋体" w:hAnsi="宋体" w:cs="宋体"/>
          <w:color w:val="auto"/>
          <w:sz w:val="24"/>
          <w:highlight w:val="none"/>
        </w:rPr>
        <w:t>报告甲方。</w:t>
      </w:r>
    </w:p>
    <w:p w14:paraId="0A0C0836">
      <w:pPr>
        <w:spacing w:line="440" w:lineRule="exact"/>
        <w:ind w:firstLine="42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乙方在作业过程中，应保持现场整洁。作业完毕后设备、剩余材料、垃圾以及各种临时设施应及时运走，否则，甲方可以委托他人将乙方的设备、剩余材料以及</w:t>
      </w: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的其他财产觅地存放，以及委托他人清运垃圾、废料。因上述工作而发生的费用由乙方承担，从应付乙方的款项内扣除。</w:t>
      </w:r>
    </w:p>
    <w:p w14:paraId="59E7AF3D">
      <w:pPr>
        <w:spacing w:line="440" w:lineRule="exact"/>
        <w:ind w:firstLine="42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乙方有义务配合甲方做好大型活动的服务及安全保障工作，重大活动期间和节假日应加强道路的巡查频率，确保道路完好，交通畅通。</w:t>
      </w:r>
    </w:p>
    <w:p w14:paraId="17D9A1C8">
      <w:pPr>
        <w:spacing w:line="440" w:lineRule="exact"/>
        <w:ind w:firstLine="42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项目质量要求：根据行业标准《城市道路养护技术规范》（CJJ36-90执行）、国家标准和合同约定的要求执行。</w:t>
      </w:r>
    </w:p>
    <w:p w14:paraId="6622B3C8">
      <w:pPr>
        <w:spacing w:line="440" w:lineRule="exact"/>
        <w:ind w:firstLine="360"/>
        <w:jc w:val="left"/>
        <w:rPr>
          <w:rFonts w:ascii="宋体" w:hAnsi="宋体" w:eastAsia="宋体" w:cs="宋体"/>
          <w:color w:val="auto"/>
          <w:sz w:val="24"/>
          <w:highlight w:val="none"/>
          <w:lang w:val="en-US" w:eastAsia="zh-CN"/>
        </w:rPr>
      </w:pPr>
      <w:r>
        <w:rPr>
          <w:rFonts w:hint="eastAsia" w:ascii="宋体" w:hAnsi="宋体" w:cs="宋体"/>
          <w:bCs/>
          <w:color w:val="auto"/>
          <w:sz w:val="24"/>
          <w:highlight w:val="none"/>
          <w:lang w:val="en-US" w:eastAsia="zh-CN"/>
        </w:rPr>
        <w:t>10、</w:t>
      </w:r>
      <w:r>
        <w:rPr>
          <w:rFonts w:hint="eastAsia" w:ascii="宋体" w:hAnsi="宋体" w:cs="宋体"/>
          <w:color w:val="auto"/>
          <w:sz w:val="24"/>
          <w:highlight w:val="none"/>
          <w:lang w:val="zh-CN"/>
        </w:rPr>
        <w:t>乙方应保证甲方在合同履行期限内不受第三方提出侵犯其专利权、版权、商标权或其他权利的起诉。一旦出现侵权，乙方应承担全部责任。</w:t>
      </w:r>
    </w:p>
    <w:p w14:paraId="49B234C1">
      <w:pPr>
        <w:spacing w:line="440" w:lineRule="exact"/>
        <w:ind w:firstLine="482"/>
        <w:jc w:val="left"/>
        <w:rPr>
          <w:rFonts w:hint="eastAsia" w:ascii="宋体" w:hAnsi="宋体" w:cs="宋体"/>
          <w:b/>
          <w:bCs w:val="0"/>
          <w:color w:val="auto"/>
          <w:sz w:val="24"/>
          <w:highlight w:val="none"/>
          <w:lang w:val="zh-CN"/>
        </w:rPr>
      </w:pPr>
      <w:r>
        <w:rPr>
          <w:rFonts w:hint="eastAsia" w:ascii="宋体" w:hAnsi="宋体" w:cs="宋体"/>
          <w:b/>
          <w:bCs w:val="0"/>
          <w:color w:val="auto"/>
          <w:sz w:val="24"/>
          <w:highlight w:val="none"/>
          <w:lang w:val="zh-CN"/>
        </w:rPr>
        <w:t>第</w:t>
      </w:r>
      <w:r>
        <w:rPr>
          <w:rFonts w:hint="eastAsia" w:ascii="宋体" w:hAnsi="宋体" w:cs="宋体"/>
          <w:b/>
          <w:bCs w:val="0"/>
          <w:color w:val="auto"/>
          <w:sz w:val="24"/>
          <w:highlight w:val="none"/>
          <w:lang w:val="en-US" w:eastAsia="zh-CN"/>
        </w:rPr>
        <w:t>六</w:t>
      </w:r>
      <w:r>
        <w:rPr>
          <w:rFonts w:hint="eastAsia" w:ascii="宋体" w:hAnsi="宋体" w:cs="宋体"/>
          <w:b/>
          <w:bCs w:val="0"/>
          <w:color w:val="auto"/>
          <w:sz w:val="24"/>
          <w:highlight w:val="none"/>
          <w:lang w:val="zh-CN"/>
        </w:rPr>
        <w:t>条　质量保证和售后服务</w:t>
      </w:r>
    </w:p>
    <w:p w14:paraId="5BE0A2D6">
      <w:pPr>
        <w:spacing w:line="44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1、乙方应按招标文件规定的服务要求、技术要求、质量标准向甲方提供服务。</w:t>
      </w:r>
    </w:p>
    <w:p w14:paraId="026F7953">
      <w:pPr>
        <w:spacing w:line="44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lang w:val="zh-CN"/>
        </w:rPr>
        <w:t>2、质量保证：</w:t>
      </w:r>
      <w:r>
        <w:rPr>
          <w:rFonts w:hint="eastAsia" w:ascii="宋体" w:hAnsi="宋体" w:cs="宋体"/>
          <w:bCs/>
          <w:color w:val="auto"/>
          <w:sz w:val="24"/>
          <w:highlight w:val="none"/>
        </w:rPr>
        <w:t>合格。</w:t>
      </w:r>
    </w:p>
    <w:p w14:paraId="7D8AC435">
      <w:pPr>
        <w:spacing w:line="44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rPr>
        <w:t>必须严格按照服务量清单、服务技术要求及有关</w:t>
      </w:r>
      <w:r>
        <w:rPr>
          <w:rFonts w:hint="eastAsia" w:ascii="宋体" w:hAnsi="宋体" w:cs="宋体"/>
          <w:bCs/>
          <w:color w:val="auto"/>
          <w:sz w:val="24"/>
          <w:highlight w:val="none"/>
          <w:lang w:val="en-US" w:eastAsia="zh-CN"/>
        </w:rPr>
        <w:t>沥青养护</w:t>
      </w:r>
      <w:r>
        <w:rPr>
          <w:rFonts w:hint="eastAsia" w:ascii="宋体" w:hAnsi="宋体" w:cs="宋体"/>
          <w:bCs/>
          <w:color w:val="auto"/>
          <w:sz w:val="24"/>
          <w:highlight w:val="none"/>
        </w:rPr>
        <w:t>规范、规格和标准</w:t>
      </w:r>
      <w:r>
        <w:rPr>
          <w:rFonts w:hint="eastAsia" w:ascii="宋体" w:hAnsi="宋体" w:cs="宋体"/>
          <w:bCs/>
          <w:color w:val="auto"/>
          <w:sz w:val="24"/>
          <w:highlight w:val="none"/>
          <w:lang w:val="en-US" w:eastAsia="zh-CN"/>
        </w:rPr>
        <w:t>进行养护</w:t>
      </w:r>
      <w:r>
        <w:rPr>
          <w:rFonts w:hint="eastAsia" w:ascii="宋体" w:hAnsi="宋体" w:cs="宋体"/>
          <w:bCs/>
          <w:color w:val="auto"/>
          <w:sz w:val="24"/>
          <w:highlight w:val="none"/>
        </w:rPr>
        <w:t>，并无条件的接受</w:t>
      </w:r>
      <w:r>
        <w:rPr>
          <w:rFonts w:hint="eastAsia" w:ascii="宋体" w:hAnsi="宋体" w:cs="宋体"/>
          <w:bCs/>
          <w:color w:val="auto"/>
          <w:sz w:val="24"/>
          <w:highlight w:val="none"/>
          <w:lang w:val="en-US" w:eastAsia="zh-CN"/>
        </w:rPr>
        <w:t>甲方</w:t>
      </w:r>
      <w:r>
        <w:rPr>
          <w:rFonts w:hint="eastAsia" w:ascii="宋体" w:hAnsi="宋体" w:cs="宋体"/>
          <w:bCs/>
          <w:color w:val="auto"/>
          <w:sz w:val="24"/>
          <w:highlight w:val="none"/>
        </w:rPr>
        <w:t>全方位、全过程的监督管理。</w:t>
      </w:r>
    </w:p>
    <w:p w14:paraId="6BA318E2">
      <w:pPr>
        <w:spacing w:line="44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本项目过程中的一切安全责任全部由</w:t>
      </w: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rPr>
        <w:t>负责并承担因此发生的全部费用。</w:t>
      </w:r>
    </w:p>
    <w:p w14:paraId="4C03D3E1">
      <w:pPr>
        <w:spacing w:line="44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材料设备供应：由</w:t>
      </w: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rPr>
        <w:t>负责采购（除甲供材外），但</w:t>
      </w: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rPr>
        <w:t>应服从</w:t>
      </w:r>
      <w:r>
        <w:rPr>
          <w:rFonts w:hint="eastAsia" w:ascii="宋体" w:hAnsi="宋体" w:cs="宋体"/>
          <w:bCs/>
          <w:color w:val="auto"/>
          <w:sz w:val="24"/>
          <w:highlight w:val="none"/>
          <w:lang w:val="en-US" w:eastAsia="zh-CN"/>
        </w:rPr>
        <w:t>甲方</w:t>
      </w:r>
      <w:r>
        <w:rPr>
          <w:rFonts w:hint="eastAsia" w:ascii="宋体" w:hAnsi="宋体" w:cs="宋体"/>
          <w:bCs/>
          <w:color w:val="auto"/>
          <w:sz w:val="24"/>
          <w:highlight w:val="none"/>
        </w:rPr>
        <w:t>的抽检、验收，不合格材料由</w:t>
      </w:r>
      <w:r>
        <w:rPr>
          <w:rFonts w:hint="eastAsia" w:ascii="宋体" w:hAnsi="宋体" w:cs="宋体"/>
          <w:bCs/>
          <w:color w:val="auto"/>
          <w:sz w:val="24"/>
          <w:highlight w:val="none"/>
          <w:lang w:val="en-US" w:eastAsia="zh-CN"/>
        </w:rPr>
        <w:t>甲方</w:t>
      </w:r>
      <w:r>
        <w:rPr>
          <w:rFonts w:hint="eastAsia" w:ascii="宋体" w:hAnsi="宋体" w:cs="宋体"/>
          <w:bCs/>
          <w:color w:val="auto"/>
          <w:sz w:val="24"/>
          <w:highlight w:val="none"/>
        </w:rPr>
        <w:t>标识后，</w:t>
      </w: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rPr>
        <w:t>限时运出场外。</w:t>
      </w:r>
    </w:p>
    <w:p w14:paraId="4CDF2ED8">
      <w:pPr>
        <w:tabs>
          <w:tab w:val="left" w:pos="210"/>
          <w:tab w:val="left" w:pos="420"/>
          <w:tab w:val="left" w:pos="1155"/>
        </w:tabs>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lang w:val="zh-CN"/>
        </w:rPr>
        <w:t>、其他：</w:t>
      </w:r>
    </w:p>
    <w:p w14:paraId="43F94BC6">
      <w:pPr>
        <w:tabs>
          <w:tab w:val="left" w:pos="210"/>
          <w:tab w:val="left" w:pos="420"/>
          <w:tab w:val="left" w:pos="1155"/>
        </w:tabs>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（1）乙方在</w:t>
      </w:r>
      <w:r>
        <w:rPr>
          <w:rFonts w:hint="eastAsia" w:ascii="宋体" w:hAnsi="宋体" w:cs="宋体"/>
          <w:bCs/>
          <w:color w:val="auto"/>
          <w:sz w:val="24"/>
          <w:highlight w:val="none"/>
          <w:lang w:val="zh-CN"/>
        </w:rPr>
        <w:t>养护期间的每月底</w:t>
      </w:r>
      <w:r>
        <w:rPr>
          <w:rFonts w:hint="eastAsia" w:ascii="宋体" w:hAnsi="宋体" w:cs="宋体"/>
          <w:bCs/>
          <w:color w:val="auto"/>
          <w:sz w:val="24"/>
          <w:highlight w:val="none"/>
          <w:lang w:val="en-US" w:eastAsia="zh-CN"/>
        </w:rPr>
        <w:t>向甲方</w:t>
      </w:r>
      <w:r>
        <w:rPr>
          <w:rFonts w:hint="eastAsia" w:ascii="宋体" w:hAnsi="宋体" w:cs="宋体"/>
          <w:bCs/>
          <w:color w:val="auto"/>
          <w:sz w:val="24"/>
          <w:highlight w:val="none"/>
          <w:lang w:val="zh-CN"/>
        </w:rPr>
        <w:t>提供当月完成的工作量及相关签证资料。</w:t>
      </w:r>
    </w:p>
    <w:p w14:paraId="5CFF9BE3">
      <w:pPr>
        <w:tabs>
          <w:tab w:val="left" w:pos="210"/>
          <w:tab w:val="left" w:pos="420"/>
          <w:tab w:val="left" w:pos="1155"/>
        </w:tabs>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（2）乙方</w:t>
      </w:r>
      <w:r>
        <w:rPr>
          <w:rFonts w:hint="eastAsia" w:ascii="宋体" w:hAnsi="宋体" w:cs="宋体"/>
          <w:bCs/>
          <w:color w:val="auto"/>
          <w:sz w:val="24"/>
          <w:highlight w:val="none"/>
          <w:lang w:val="zh-CN"/>
        </w:rPr>
        <w:t>有义务配合</w:t>
      </w:r>
      <w:r>
        <w:rPr>
          <w:rFonts w:hint="eastAsia" w:ascii="宋体" w:hAnsi="宋体" w:cs="宋体"/>
          <w:bCs/>
          <w:color w:val="auto"/>
          <w:sz w:val="24"/>
          <w:highlight w:val="none"/>
          <w:lang w:val="en-US" w:eastAsia="zh-CN"/>
        </w:rPr>
        <w:t>甲方</w:t>
      </w:r>
      <w:r>
        <w:rPr>
          <w:rFonts w:hint="eastAsia" w:ascii="宋体" w:hAnsi="宋体" w:cs="宋体"/>
          <w:bCs/>
          <w:color w:val="auto"/>
          <w:sz w:val="24"/>
          <w:highlight w:val="none"/>
          <w:lang w:val="zh-CN"/>
        </w:rPr>
        <w:t>解决各项地方外部矛盾。</w:t>
      </w:r>
    </w:p>
    <w:p w14:paraId="5F5B4E46">
      <w:pPr>
        <w:spacing w:line="440" w:lineRule="exact"/>
        <w:ind w:firstLine="482"/>
        <w:jc w:val="left"/>
        <w:rPr>
          <w:rFonts w:hint="eastAsia" w:ascii="宋体" w:hAnsi="宋体" w:cs="宋体"/>
          <w:b/>
          <w:bCs w:val="0"/>
          <w:color w:val="auto"/>
          <w:sz w:val="24"/>
          <w:highlight w:val="none"/>
          <w:lang w:val="zh-CN"/>
        </w:rPr>
      </w:pPr>
      <w:r>
        <w:rPr>
          <w:rFonts w:hint="eastAsia" w:ascii="宋体" w:hAnsi="宋体" w:cs="宋体"/>
          <w:b/>
          <w:bCs w:val="0"/>
          <w:color w:val="auto"/>
          <w:sz w:val="24"/>
          <w:highlight w:val="none"/>
          <w:lang w:val="zh-CN"/>
        </w:rPr>
        <w:t>第</w:t>
      </w:r>
      <w:r>
        <w:rPr>
          <w:rFonts w:hint="eastAsia" w:ascii="宋体" w:hAnsi="宋体" w:cs="宋体"/>
          <w:b/>
          <w:bCs w:val="0"/>
          <w:color w:val="auto"/>
          <w:sz w:val="24"/>
          <w:highlight w:val="none"/>
          <w:lang w:val="en-US" w:eastAsia="zh-CN"/>
        </w:rPr>
        <w:t>七</w:t>
      </w:r>
      <w:r>
        <w:rPr>
          <w:rFonts w:hint="eastAsia" w:ascii="宋体" w:hAnsi="宋体" w:cs="宋体"/>
          <w:b/>
          <w:bCs w:val="0"/>
          <w:color w:val="auto"/>
          <w:sz w:val="24"/>
          <w:highlight w:val="none"/>
          <w:lang w:val="zh-CN"/>
        </w:rPr>
        <w:t>条　验收</w:t>
      </w:r>
    </w:p>
    <w:p w14:paraId="074A0421">
      <w:pPr>
        <w:spacing w:line="440" w:lineRule="exact"/>
        <w:ind w:firstLine="482"/>
        <w:jc w:val="left"/>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lang w:val="zh-CN"/>
        </w:rPr>
        <w:t>验收主体：采购人</w:t>
      </w:r>
    </w:p>
    <w:p w14:paraId="11A01FC9">
      <w:pPr>
        <w:spacing w:line="440" w:lineRule="exact"/>
        <w:ind w:firstLine="482"/>
        <w:jc w:val="left"/>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lang w:val="zh-CN"/>
        </w:rPr>
        <w:t>验收时间：履约验收条件达到时，采购人应当在5个工作日内启动履约验收工作，并向投标人发出《政府采购履约验收通知单》。</w:t>
      </w:r>
    </w:p>
    <w:p w14:paraId="34AA07B8">
      <w:pPr>
        <w:spacing w:line="440" w:lineRule="exact"/>
        <w:ind w:firstLine="482"/>
        <w:jc w:val="left"/>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lang w:val="zh-CN"/>
        </w:rPr>
        <w:t>验收方式：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p>
    <w:p w14:paraId="38CE6C3F">
      <w:pPr>
        <w:spacing w:line="440" w:lineRule="exact"/>
        <w:ind w:firstLine="482"/>
        <w:jc w:val="left"/>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lang w:val="zh-CN"/>
        </w:rPr>
        <w:t>验收内容：验收小组应当制定验收工作实施方案，按照方案开展验收，出具验收意见。</w:t>
      </w:r>
    </w:p>
    <w:p w14:paraId="1477EE24">
      <w:pPr>
        <w:spacing w:line="440" w:lineRule="exact"/>
        <w:ind w:firstLine="482"/>
        <w:jc w:val="left"/>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lang w:val="zh-CN"/>
        </w:rPr>
        <w:t>验收标准：应当符合政府采购合同约定、乙方投标文件的承诺、法律法规以及国家强制性标准等，对服务类采购项目，可以参照行业标准、专业标准等。</w:t>
      </w:r>
    </w:p>
    <w:p w14:paraId="475E951A">
      <w:pPr>
        <w:spacing w:line="440" w:lineRule="exact"/>
        <w:ind w:firstLine="482"/>
        <w:jc w:val="left"/>
        <w:rPr>
          <w:rFonts w:hint="default" w:ascii="宋体" w:hAnsi="宋体" w:eastAsia="宋体" w:cs="宋体"/>
          <w:b/>
          <w:bCs w:val="0"/>
          <w:i/>
          <w:iCs/>
          <w:color w:val="auto"/>
          <w:sz w:val="24"/>
          <w:highlight w:val="none"/>
          <w:lang w:val="en-US" w:eastAsia="zh-CN"/>
        </w:rPr>
      </w:pPr>
      <w:r>
        <w:rPr>
          <w:rFonts w:hint="eastAsia" w:ascii="宋体" w:hAnsi="宋体" w:cs="宋体"/>
          <w:b/>
          <w:bCs w:val="0"/>
          <w:color w:val="auto"/>
          <w:sz w:val="24"/>
          <w:highlight w:val="none"/>
          <w:lang w:val="zh-CN"/>
        </w:rPr>
        <w:t>第</w:t>
      </w:r>
      <w:r>
        <w:rPr>
          <w:rFonts w:hint="eastAsia" w:ascii="宋体" w:hAnsi="宋体" w:cs="宋体"/>
          <w:b/>
          <w:bCs w:val="0"/>
          <w:color w:val="auto"/>
          <w:sz w:val="24"/>
          <w:highlight w:val="none"/>
          <w:lang w:val="en-US" w:eastAsia="zh-CN"/>
        </w:rPr>
        <w:t>八</w:t>
      </w:r>
      <w:r>
        <w:rPr>
          <w:rFonts w:hint="eastAsia" w:ascii="宋体" w:hAnsi="宋体" w:cs="宋体"/>
          <w:b/>
          <w:bCs w:val="0"/>
          <w:color w:val="auto"/>
          <w:sz w:val="24"/>
          <w:highlight w:val="none"/>
          <w:lang w:val="zh-CN"/>
        </w:rPr>
        <w:t>条　</w:t>
      </w:r>
      <w:r>
        <w:rPr>
          <w:rFonts w:hint="eastAsia" w:ascii="宋体" w:hAnsi="宋体" w:cs="宋体"/>
          <w:b/>
          <w:bCs w:val="0"/>
          <w:color w:val="auto"/>
          <w:sz w:val="24"/>
          <w:highlight w:val="none"/>
          <w:lang w:val="en-US" w:eastAsia="zh-CN"/>
        </w:rPr>
        <w:t>支付方式</w:t>
      </w:r>
    </w:p>
    <w:p w14:paraId="2EDFC59E">
      <w:pPr>
        <w:tabs>
          <w:tab w:val="left" w:pos="210"/>
          <w:tab w:val="left" w:pos="420"/>
          <w:tab w:val="left" w:pos="1155"/>
        </w:tabs>
        <w:spacing w:line="440" w:lineRule="exact"/>
        <w:ind w:firstLine="787" w:firstLineChars="328"/>
        <w:rPr>
          <w:rFonts w:hint="eastAsia" w:ascii="宋体" w:hAnsi="宋体" w:cs="宋体"/>
          <w:bCs/>
          <w:color w:val="auto"/>
          <w:sz w:val="24"/>
          <w:highlight w:val="none"/>
          <w:lang w:val="zh-CN" w:eastAsia="zh-CN"/>
        </w:rPr>
      </w:pPr>
      <w:r>
        <w:rPr>
          <w:rFonts w:hint="eastAsia" w:ascii="宋体" w:hAnsi="宋体" w:cs="宋体"/>
          <w:bCs/>
          <w:color w:val="auto"/>
          <w:sz w:val="24"/>
          <w:highlight w:val="none"/>
          <w:lang w:val="en-US" w:eastAsia="zh-CN"/>
        </w:rPr>
        <w:t>年度服务期满，甲方验收合格并经审计后一次性结清，季度考核扣款在最终结算价中扣除</w:t>
      </w:r>
      <w:r>
        <w:rPr>
          <w:rFonts w:hint="eastAsia" w:ascii="宋体" w:hAnsi="宋体" w:cs="宋体"/>
          <w:bCs/>
          <w:color w:val="auto"/>
          <w:sz w:val="24"/>
          <w:highlight w:val="none"/>
          <w:lang w:val="zh-CN" w:eastAsia="zh-CN"/>
        </w:rPr>
        <w:t>。</w:t>
      </w:r>
    </w:p>
    <w:p w14:paraId="531C9863">
      <w:pPr>
        <w:pStyle w:val="638"/>
        <w:spacing w:line="442" w:lineRule="exact"/>
        <w:ind w:firstLine="540"/>
        <w:rPr>
          <w:rFonts w:hint="eastAsia" w:ascii="宋体" w:hAnsi="宋体" w:eastAsia="宋体" w:cs="宋体"/>
          <w:b/>
          <w:bCs w:val="0"/>
          <w:color w:val="auto"/>
          <w:sz w:val="24"/>
          <w:szCs w:val="22"/>
          <w:highlight w:val="none"/>
          <w:lang w:val="en-US" w:eastAsia="zh-CN" w:bidi="ar-SA"/>
        </w:rPr>
      </w:pPr>
      <w:r>
        <w:rPr>
          <w:rFonts w:hint="eastAsia" w:ascii="宋体" w:hAnsi="宋体" w:cs="宋体"/>
          <w:b/>
          <w:bCs w:val="0"/>
          <w:color w:val="auto"/>
          <w:sz w:val="24"/>
          <w:highlight w:val="none"/>
          <w:lang w:val="en-US" w:eastAsia="zh-CN"/>
        </w:rPr>
        <w:t>第九条</w:t>
      </w:r>
      <w:r>
        <w:rPr>
          <w:rFonts w:hint="eastAsia" w:cs="宋体"/>
          <w:bCs/>
          <w:color w:val="auto"/>
          <w:sz w:val="24"/>
          <w:highlight w:val="none"/>
          <w:lang w:val="en-US" w:eastAsia="zh-CN"/>
        </w:rPr>
        <w:t xml:space="preserve">  </w:t>
      </w:r>
      <w:r>
        <w:rPr>
          <w:rFonts w:hint="eastAsia" w:ascii="宋体" w:hAnsi="宋体" w:eastAsia="宋体" w:cs="宋体"/>
          <w:b/>
          <w:bCs w:val="0"/>
          <w:color w:val="auto"/>
          <w:sz w:val="24"/>
          <w:szCs w:val="22"/>
          <w:highlight w:val="none"/>
          <w:lang w:val="en-US" w:eastAsia="zh-CN" w:bidi="ar-SA"/>
        </w:rPr>
        <w:t>考核</w:t>
      </w:r>
      <w:r>
        <w:rPr>
          <w:rFonts w:hint="eastAsia" w:cs="宋体"/>
          <w:b/>
          <w:bCs w:val="0"/>
          <w:color w:val="auto"/>
          <w:sz w:val="24"/>
          <w:szCs w:val="22"/>
          <w:highlight w:val="none"/>
          <w:lang w:val="en-US" w:eastAsia="zh-CN" w:bidi="ar-SA"/>
        </w:rPr>
        <w:t>及结算</w:t>
      </w:r>
      <w:r>
        <w:rPr>
          <w:rFonts w:hint="eastAsia" w:ascii="宋体" w:hAnsi="宋体" w:eastAsia="宋体" w:cs="宋体"/>
          <w:b/>
          <w:bCs w:val="0"/>
          <w:color w:val="auto"/>
          <w:sz w:val="24"/>
          <w:szCs w:val="22"/>
          <w:highlight w:val="none"/>
          <w:lang w:val="en-US" w:eastAsia="zh-CN" w:bidi="ar-SA"/>
        </w:rPr>
        <w:t>方式</w:t>
      </w:r>
    </w:p>
    <w:p w14:paraId="30447AA6">
      <w:pPr>
        <w:pStyle w:val="638"/>
        <w:spacing w:line="442" w:lineRule="exact"/>
        <w:ind w:firstLine="540"/>
        <w:rPr>
          <w:rFonts w:hint="eastAsia" w:ascii="宋体" w:hAnsi="宋体" w:eastAsia="宋体" w:cs="宋体"/>
          <w:bCs/>
          <w:color w:val="auto"/>
          <w:sz w:val="24"/>
          <w:szCs w:val="22"/>
          <w:highlight w:val="none"/>
          <w:lang w:val="en-US" w:eastAsia="zh-CN" w:bidi="ar-SA"/>
        </w:rPr>
      </w:pPr>
      <w:r>
        <w:rPr>
          <w:rFonts w:hint="eastAsia" w:cs="宋体"/>
          <w:bCs/>
          <w:color w:val="auto"/>
          <w:sz w:val="24"/>
          <w:szCs w:val="22"/>
          <w:highlight w:val="none"/>
          <w:lang w:val="en-US" w:eastAsia="zh-CN" w:bidi="ar-SA"/>
        </w:rPr>
        <w:t>1、考核方式：</w:t>
      </w:r>
      <w:r>
        <w:rPr>
          <w:rFonts w:hint="eastAsia" w:ascii="宋体" w:hAnsi="宋体" w:eastAsia="宋体" w:cs="宋体"/>
          <w:bCs/>
          <w:color w:val="auto"/>
          <w:sz w:val="24"/>
          <w:szCs w:val="22"/>
          <w:highlight w:val="none"/>
          <w:lang w:val="en-US" w:eastAsia="zh-CN" w:bidi="ar-SA"/>
        </w:rPr>
        <w:t>考核周期为1个季度:A、考核得分90分及以上的，</w:t>
      </w:r>
      <w:r>
        <w:rPr>
          <w:rFonts w:hint="eastAsia" w:cs="宋体"/>
          <w:bCs/>
          <w:color w:val="auto"/>
          <w:sz w:val="24"/>
          <w:szCs w:val="22"/>
          <w:highlight w:val="none"/>
          <w:lang w:val="en-US" w:eastAsia="zh-CN" w:bidi="ar-SA"/>
        </w:rPr>
        <w:t>不扣除季度服务费</w:t>
      </w:r>
      <w:r>
        <w:rPr>
          <w:rFonts w:hint="eastAsia" w:ascii="宋体" w:hAnsi="宋体" w:eastAsia="宋体" w:cs="宋体"/>
          <w:bCs/>
          <w:color w:val="auto"/>
          <w:sz w:val="24"/>
          <w:szCs w:val="22"/>
          <w:highlight w:val="none"/>
          <w:lang w:val="en-US" w:eastAsia="zh-CN" w:bidi="ar-SA"/>
        </w:rPr>
        <w:t>；B、考核得分81--89分的，扣除季度服务费总额的3%；C、考核得分71分--80分的，扣除季度服务费总额的5%；D、考核得分70分及以下的为不合格，扣除季度服务费总额的10%</w:t>
      </w:r>
      <w:r>
        <w:rPr>
          <w:rFonts w:hint="eastAsia" w:cs="宋体"/>
          <w:bCs/>
          <w:color w:val="auto"/>
          <w:sz w:val="24"/>
          <w:szCs w:val="22"/>
          <w:highlight w:val="none"/>
          <w:lang w:val="en-US" w:eastAsia="zh-CN" w:bidi="ar-SA"/>
        </w:rPr>
        <w:t>；</w:t>
      </w:r>
      <w:r>
        <w:rPr>
          <w:rFonts w:hint="eastAsia" w:ascii="宋体" w:hAnsi="宋体" w:eastAsia="宋体" w:cs="宋体"/>
          <w:bCs/>
          <w:color w:val="auto"/>
          <w:sz w:val="24"/>
          <w:szCs w:val="22"/>
          <w:highlight w:val="none"/>
          <w:lang w:val="en-US" w:eastAsia="zh-CN" w:bidi="ar-SA"/>
        </w:rPr>
        <w:t>E、</w:t>
      </w:r>
      <w:r>
        <w:rPr>
          <w:rFonts w:hint="eastAsia" w:cs="宋体"/>
          <w:bCs/>
          <w:color w:val="auto"/>
          <w:sz w:val="24"/>
          <w:szCs w:val="22"/>
          <w:highlight w:val="none"/>
          <w:lang w:val="en-US" w:eastAsia="zh-CN" w:bidi="ar-SA"/>
        </w:rPr>
        <w:t>一年内累计2次考核不合格，甲方有权终止合同，并不承担违约金和赔偿受托方的任何损失。</w:t>
      </w:r>
    </w:p>
    <w:p w14:paraId="5654AD0E">
      <w:pPr>
        <w:pStyle w:val="638"/>
        <w:spacing w:line="442" w:lineRule="exact"/>
        <w:ind w:firstLine="540"/>
        <w:rPr>
          <w:rFonts w:hint="default" w:ascii="宋体" w:hAnsi="宋体" w:eastAsia="宋体" w:cs="宋体"/>
          <w:bCs/>
          <w:color w:val="auto"/>
          <w:sz w:val="24"/>
          <w:szCs w:val="22"/>
          <w:highlight w:val="none"/>
          <w:lang w:val="en-US" w:eastAsia="zh-CN" w:bidi="ar-SA"/>
        </w:rPr>
      </w:pPr>
      <w:r>
        <w:rPr>
          <w:rFonts w:hint="eastAsia" w:cs="宋体"/>
          <w:bCs/>
          <w:color w:val="auto"/>
          <w:sz w:val="24"/>
          <w:szCs w:val="22"/>
          <w:highlight w:val="none"/>
          <w:lang w:val="en-US" w:eastAsia="zh-CN" w:bidi="ar-SA"/>
        </w:rPr>
        <w:t>2、结算方式：审计审核的服务量*清单价格*固定折扣，计算出的总价作为最终结算总价，最终结算总价不得超过100万元/年。</w:t>
      </w:r>
    </w:p>
    <w:p w14:paraId="1EC6EF9E">
      <w:pPr>
        <w:spacing w:line="440" w:lineRule="exact"/>
        <w:ind w:firstLine="480"/>
        <w:jc w:val="left"/>
        <w:rPr>
          <w:rFonts w:hint="eastAsia" w:ascii="宋体" w:hAnsi="宋体" w:cs="宋体"/>
          <w:b/>
          <w:bCs w:val="0"/>
          <w:color w:val="auto"/>
          <w:sz w:val="24"/>
          <w:highlight w:val="none"/>
          <w:lang w:val="zh-CN"/>
        </w:rPr>
      </w:pPr>
      <w:r>
        <w:rPr>
          <w:rFonts w:hint="eastAsia" w:ascii="宋体" w:hAnsi="宋体" w:cs="宋体"/>
          <w:b/>
          <w:bCs w:val="0"/>
          <w:color w:val="auto"/>
          <w:sz w:val="24"/>
          <w:highlight w:val="none"/>
          <w:lang w:val="zh-CN"/>
        </w:rPr>
        <w:t>第</w:t>
      </w:r>
      <w:r>
        <w:rPr>
          <w:rFonts w:hint="eastAsia" w:ascii="宋体" w:hAnsi="宋体" w:cs="宋体"/>
          <w:b/>
          <w:bCs w:val="0"/>
          <w:color w:val="auto"/>
          <w:sz w:val="24"/>
          <w:highlight w:val="none"/>
          <w:lang w:val="en-US" w:eastAsia="zh-CN"/>
        </w:rPr>
        <w:t>十</w:t>
      </w:r>
      <w:r>
        <w:rPr>
          <w:rFonts w:hint="eastAsia" w:ascii="宋体" w:hAnsi="宋体" w:cs="宋体"/>
          <w:b/>
          <w:bCs w:val="0"/>
          <w:color w:val="auto"/>
          <w:sz w:val="24"/>
          <w:highlight w:val="none"/>
          <w:lang w:val="zh-CN"/>
        </w:rPr>
        <w:t>条　违约责任</w:t>
      </w:r>
    </w:p>
    <w:p w14:paraId="31BFA93E">
      <w:pPr>
        <w:widowControl/>
        <w:spacing w:line="44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、乙方无法完成项目的，应向甲方支付合同总价</w:t>
      </w:r>
      <w:r>
        <w:rPr>
          <w:rFonts w:hint="eastAsia" w:ascii="宋体" w:hAnsi="宋体" w:cs="宋体"/>
          <w:color w:val="auto"/>
          <w:sz w:val="24"/>
          <w:highlight w:val="none"/>
          <w:u w:val="single"/>
        </w:rPr>
        <w:t>10％</w:t>
      </w:r>
      <w:r>
        <w:rPr>
          <w:rFonts w:hint="eastAsia" w:ascii="宋体" w:hAnsi="宋体" w:cs="宋体"/>
          <w:color w:val="auto"/>
          <w:sz w:val="24"/>
          <w:highlight w:val="none"/>
        </w:rPr>
        <w:t>的违约金，同时甲方有权解除合同。</w:t>
      </w:r>
    </w:p>
    <w:p w14:paraId="3719375E">
      <w:pPr>
        <w:widowControl/>
        <w:spacing w:line="440" w:lineRule="exact"/>
        <w:ind w:firstLine="480"/>
        <w:jc w:val="left"/>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、违约方承担违约责任并不影响其合同项下的义务(合同解除的除外)。</w:t>
      </w:r>
    </w:p>
    <w:p w14:paraId="686E4C38">
      <w:pPr>
        <w:widowControl/>
        <w:spacing w:line="440" w:lineRule="exact"/>
        <w:ind w:firstLine="482"/>
        <w:jc w:val="left"/>
        <w:rPr>
          <w:rFonts w:hint="eastAsia" w:ascii="宋体" w:hAnsi="宋体" w:cs="宋体"/>
          <w:b/>
          <w:bCs w:val="0"/>
          <w:color w:val="auto"/>
          <w:sz w:val="24"/>
          <w:highlight w:val="none"/>
        </w:rPr>
      </w:pPr>
      <w:r>
        <w:rPr>
          <w:rFonts w:hint="eastAsia" w:ascii="宋体" w:hAnsi="宋体" w:cs="宋体"/>
          <w:b/>
          <w:bCs w:val="0"/>
          <w:color w:val="auto"/>
          <w:sz w:val="24"/>
          <w:highlight w:val="none"/>
          <w:lang w:val="zh-CN"/>
        </w:rPr>
        <w:t>第十</w:t>
      </w:r>
      <w:r>
        <w:rPr>
          <w:rFonts w:hint="eastAsia" w:ascii="宋体" w:hAnsi="宋体" w:cs="宋体"/>
          <w:b/>
          <w:bCs w:val="0"/>
          <w:color w:val="auto"/>
          <w:sz w:val="24"/>
          <w:highlight w:val="none"/>
          <w:lang w:val="en-US" w:eastAsia="zh-CN"/>
        </w:rPr>
        <w:t>一</w:t>
      </w:r>
      <w:r>
        <w:rPr>
          <w:rFonts w:hint="eastAsia" w:ascii="宋体" w:hAnsi="宋体" w:cs="宋体"/>
          <w:b/>
          <w:bCs w:val="0"/>
          <w:color w:val="auto"/>
          <w:sz w:val="24"/>
          <w:highlight w:val="none"/>
          <w:lang w:val="zh-CN"/>
        </w:rPr>
        <w:t>条　</w:t>
      </w:r>
      <w:r>
        <w:rPr>
          <w:rFonts w:hint="eastAsia" w:ascii="宋体" w:hAnsi="宋体" w:cs="宋体"/>
          <w:b/>
          <w:bCs w:val="0"/>
          <w:color w:val="auto"/>
          <w:sz w:val="24"/>
          <w:highlight w:val="none"/>
        </w:rPr>
        <w:t>不可抗力</w:t>
      </w:r>
    </w:p>
    <w:p w14:paraId="66E6A1EC">
      <w:pPr>
        <w:widowControl/>
        <w:spacing w:line="44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1、不可抗力，是指不能预见、不能避免并不能克服的客观情况，如战争、动乱、瘟疫、严重火灾、洪水、地震、风暴或其他自然灾害等。</w:t>
      </w:r>
    </w:p>
    <w:p w14:paraId="6F066A19">
      <w:pPr>
        <w:widowControl/>
        <w:spacing w:line="44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32F2B684">
      <w:pPr>
        <w:widowControl/>
        <w:spacing w:line="44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3、发生不可抗力事件，任何一方均不对因不可抗力无法履行或迟延履行本合同义务而使另一方蒙受的任何损失承担责任，法律另有规定的除外。</w:t>
      </w:r>
    </w:p>
    <w:p w14:paraId="28619C00">
      <w:pPr>
        <w:widowControl/>
        <w:spacing w:line="44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4、合同各方应根据不可抗力对本合同履行的影响程度，协商确定是否终止本合同或是继续履行本合同。</w:t>
      </w:r>
    </w:p>
    <w:p w14:paraId="3E064D0D">
      <w:pPr>
        <w:widowControl/>
        <w:spacing w:line="440" w:lineRule="exact"/>
        <w:ind w:firstLine="482"/>
        <w:jc w:val="left"/>
        <w:rPr>
          <w:rFonts w:hint="eastAsia" w:ascii="宋体" w:hAnsi="宋体" w:cs="宋体"/>
          <w:b/>
          <w:bCs/>
          <w:color w:val="auto"/>
          <w:sz w:val="24"/>
          <w:highlight w:val="none"/>
          <w:lang w:val="zh-CN"/>
        </w:rPr>
      </w:pPr>
      <w:r>
        <w:rPr>
          <w:rFonts w:hint="eastAsia" w:ascii="宋体" w:hAnsi="宋体" w:cs="宋体"/>
          <w:b/>
          <w:bCs/>
          <w:color w:val="auto"/>
          <w:sz w:val="24"/>
          <w:highlight w:val="none"/>
        </w:rPr>
        <w:t>第十</w:t>
      </w:r>
      <w:r>
        <w:rPr>
          <w:rFonts w:hint="eastAsia" w:ascii="宋体" w:hAnsi="宋体" w:cs="宋体"/>
          <w:b/>
          <w:bCs/>
          <w:color w:val="auto"/>
          <w:sz w:val="24"/>
          <w:highlight w:val="none"/>
          <w:lang w:val="en-US" w:eastAsia="zh-CN"/>
        </w:rPr>
        <w:t>二</w:t>
      </w:r>
      <w:r>
        <w:rPr>
          <w:rFonts w:hint="eastAsia" w:ascii="宋体" w:hAnsi="宋体" w:cs="宋体"/>
          <w:b/>
          <w:bCs/>
          <w:color w:val="auto"/>
          <w:sz w:val="24"/>
          <w:highlight w:val="none"/>
        </w:rPr>
        <w:t>条　</w:t>
      </w:r>
      <w:r>
        <w:rPr>
          <w:rFonts w:hint="eastAsia" w:ascii="宋体" w:hAnsi="宋体" w:cs="宋体"/>
          <w:b/>
          <w:bCs/>
          <w:color w:val="auto"/>
          <w:sz w:val="24"/>
          <w:highlight w:val="none"/>
          <w:lang w:val="zh-CN"/>
        </w:rPr>
        <w:t>合同的变更和终止</w:t>
      </w:r>
    </w:p>
    <w:p w14:paraId="1247439C">
      <w:pPr>
        <w:widowControl/>
        <w:spacing w:line="440" w:lineRule="exact"/>
        <w:ind w:firstLine="48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1、除《政府采购法》第五十条规定的情形外，本合同一经签订，甲乙双方不得擅自变更、中止或终止合同。</w:t>
      </w:r>
    </w:p>
    <w:p w14:paraId="3ED317DF">
      <w:pPr>
        <w:widowControl/>
        <w:spacing w:line="44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lang w:val="zh-CN"/>
        </w:rPr>
        <w:t>2、</w:t>
      </w:r>
      <w:r>
        <w:rPr>
          <w:rFonts w:hint="eastAsia" w:ascii="宋体" w:hAnsi="宋体" w:cs="宋体"/>
          <w:color w:val="auto"/>
          <w:sz w:val="24"/>
          <w:highlight w:val="none"/>
        </w:rPr>
        <w:t>除发生法律规定的不能预见、不能避免并不能克服的客观情况外，甲乙双方不得放弃或拒绝履行合同。</w:t>
      </w:r>
    </w:p>
    <w:p w14:paraId="1416E6C8">
      <w:pPr>
        <w:widowControl/>
        <w:spacing w:line="44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本合同因下列原因而终止：</w:t>
      </w:r>
    </w:p>
    <w:p w14:paraId="491D6FB7">
      <w:pPr>
        <w:widowControl/>
        <w:spacing w:line="440" w:lineRule="exact"/>
        <w:ind w:firstLine="482"/>
        <w:jc w:val="lef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(1)本合同正常履行完毕；</w:t>
      </w:r>
    </w:p>
    <w:p w14:paraId="0712812F">
      <w:pPr>
        <w:widowControl/>
        <w:spacing w:line="440" w:lineRule="exact"/>
        <w:ind w:firstLine="482"/>
        <w:jc w:val="lef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(2)因不可抗力导致本合同无法履行或履行不必要；</w:t>
      </w:r>
    </w:p>
    <w:p w14:paraId="5C9A91ED">
      <w:pPr>
        <w:widowControl/>
        <w:spacing w:line="440" w:lineRule="exact"/>
        <w:ind w:firstLine="482"/>
        <w:jc w:val="lef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(3)任何一方行使解除权解除本合同；</w:t>
      </w:r>
    </w:p>
    <w:p w14:paraId="776095FB">
      <w:pPr>
        <w:widowControl/>
        <w:spacing w:line="440" w:lineRule="exact"/>
        <w:ind w:firstLine="482"/>
        <w:jc w:val="lef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(4)合同的继续履行将损害国家利益和社会公共利益。</w:t>
      </w:r>
    </w:p>
    <w:p w14:paraId="1B9753BA">
      <w:pPr>
        <w:pStyle w:val="638"/>
        <w:spacing w:line="442" w:lineRule="exact"/>
        <w:rPr>
          <w:rFonts w:hint="eastAsia" w:ascii="宋体" w:hAnsi="宋体" w:eastAsia="宋体" w:cs="宋体"/>
          <w:b/>
          <w:bCs/>
          <w:color w:val="auto"/>
          <w:sz w:val="24"/>
          <w:szCs w:val="22"/>
          <w:highlight w:val="none"/>
          <w:u w:val="single"/>
          <w:lang w:val="en-US" w:eastAsia="zh-CN" w:bidi="ar-SA"/>
        </w:rPr>
      </w:pPr>
      <w:r>
        <w:rPr>
          <w:rFonts w:hint="eastAsia" w:ascii="宋体" w:hAnsi="宋体" w:eastAsia="宋体" w:cs="宋体"/>
          <w:b/>
          <w:bCs/>
          <w:color w:val="auto"/>
          <w:sz w:val="24"/>
          <w:szCs w:val="22"/>
          <w:highlight w:val="none"/>
          <w:u w:val="single"/>
          <w:lang w:val="en-US" w:eastAsia="zh-CN" w:bidi="ar-SA"/>
        </w:rPr>
        <w:t>（5）一年内</w:t>
      </w:r>
      <w:r>
        <w:rPr>
          <w:rFonts w:hint="eastAsia" w:cs="宋体"/>
          <w:b/>
          <w:bCs/>
          <w:color w:val="auto"/>
          <w:sz w:val="24"/>
          <w:szCs w:val="22"/>
          <w:highlight w:val="none"/>
          <w:u w:val="single"/>
          <w:lang w:val="en-US" w:eastAsia="zh-CN" w:bidi="ar-SA"/>
        </w:rPr>
        <w:t>累计</w:t>
      </w:r>
      <w:r>
        <w:rPr>
          <w:rFonts w:hint="eastAsia" w:ascii="宋体" w:hAnsi="宋体" w:eastAsia="宋体" w:cs="宋体"/>
          <w:b/>
          <w:bCs/>
          <w:color w:val="auto"/>
          <w:sz w:val="24"/>
          <w:szCs w:val="22"/>
          <w:highlight w:val="none"/>
          <w:u w:val="single"/>
          <w:lang w:val="en-US" w:eastAsia="zh-CN" w:bidi="ar-SA"/>
        </w:rPr>
        <w:t>2次考核</w:t>
      </w:r>
      <w:r>
        <w:rPr>
          <w:rFonts w:hint="eastAsia" w:cs="宋体"/>
          <w:b/>
          <w:bCs/>
          <w:color w:val="auto"/>
          <w:sz w:val="24"/>
          <w:szCs w:val="22"/>
          <w:highlight w:val="none"/>
          <w:u w:val="single"/>
          <w:lang w:val="en-US" w:eastAsia="zh-CN" w:bidi="ar-SA"/>
        </w:rPr>
        <w:t>不合格</w:t>
      </w:r>
      <w:r>
        <w:rPr>
          <w:rFonts w:hint="eastAsia" w:ascii="宋体" w:hAnsi="宋体" w:eastAsia="宋体" w:cs="宋体"/>
          <w:b/>
          <w:bCs/>
          <w:color w:val="auto"/>
          <w:sz w:val="24"/>
          <w:szCs w:val="22"/>
          <w:highlight w:val="none"/>
          <w:u w:val="single"/>
          <w:lang w:val="en-US" w:eastAsia="zh-CN" w:bidi="ar-SA"/>
        </w:rPr>
        <w:t>，甲方有权终止合同，并不承担违约金和赔偿受托方的任何损失。</w:t>
      </w:r>
    </w:p>
    <w:p w14:paraId="5A84DAAF">
      <w:pPr>
        <w:widowControl/>
        <w:spacing w:line="44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除上述情形外，甲</w:t>
      </w:r>
      <w:r>
        <w:rPr>
          <w:rFonts w:hint="eastAsia" w:ascii="宋体" w:hAnsi="宋体" w:cs="宋体"/>
          <w:color w:val="auto"/>
          <w:sz w:val="24"/>
          <w:highlight w:val="none"/>
          <w:lang w:eastAsia="zh-CN"/>
        </w:rPr>
        <w:t>、</w:t>
      </w:r>
      <w:r>
        <w:rPr>
          <w:rFonts w:hint="eastAsia" w:ascii="宋体" w:hAnsi="宋体" w:cs="宋体"/>
          <w:color w:val="auto"/>
          <w:sz w:val="24"/>
          <w:highlight w:val="none"/>
        </w:rPr>
        <w:t>乙</w:t>
      </w:r>
      <w:r>
        <w:rPr>
          <w:rFonts w:hint="eastAsia" w:ascii="宋体" w:hAnsi="宋体" w:cs="宋体"/>
          <w:color w:val="auto"/>
          <w:sz w:val="24"/>
          <w:highlight w:val="none"/>
          <w:lang w:eastAsia="zh-CN"/>
        </w:rPr>
        <w:t>各</w:t>
      </w:r>
      <w:r>
        <w:rPr>
          <w:rFonts w:hint="eastAsia" w:ascii="宋体" w:hAnsi="宋体" w:cs="宋体"/>
          <w:color w:val="auto"/>
          <w:sz w:val="24"/>
          <w:highlight w:val="none"/>
        </w:rPr>
        <w:t>方不得擅自终止合同。</w:t>
      </w:r>
    </w:p>
    <w:p w14:paraId="3AAD72D1">
      <w:pPr>
        <w:widowControl/>
        <w:spacing w:line="440" w:lineRule="exact"/>
        <w:ind w:firstLine="480"/>
        <w:jc w:val="left"/>
        <w:rPr>
          <w:rFonts w:hint="eastAsia" w:ascii="宋体" w:hAnsi="宋体" w:cs="宋体"/>
          <w:b/>
          <w:bCs w:val="0"/>
          <w:color w:val="auto"/>
          <w:sz w:val="24"/>
          <w:highlight w:val="none"/>
          <w:lang w:val="zh-CN"/>
        </w:rPr>
      </w:pPr>
      <w:r>
        <w:rPr>
          <w:rFonts w:hint="eastAsia" w:ascii="宋体" w:hAnsi="宋体" w:cs="宋体"/>
          <w:b/>
          <w:bCs w:val="0"/>
          <w:color w:val="auto"/>
          <w:sz w:val="24"/>
          <w:highlight w:val="none"/>
          <w:lang w:val="zh-CN"/>
        </w:rPr>
        <w:t>第十</w:t>
      </w:r>
      <w:r>
        <w:rPr>
          <w:rFonts w:hint="eastAsia" w:ascii="宋体" w:hAnsi="宋体" w:cs="宋体"/>
          <w:b/>
          <w:bCs w:val="0"/>
          <w:color w:val="auto"/>
          <w:sz w:val="24"/>
          <w:highlight w:val="none"/>
          <w:lang w:val="en-US" w:eastAsia="zh-CN"/>
        </w:rPr>
        <w:t>三</w:t>
      </w:r>
      <w:r>
        <w:rPr>
          <w:rFonts w:hint="eastAsia" w:ascii="宋体" w:hAnsi="宋体" w:cs="宋体"/>
          <w:b/>
          <w:bCs w:val="0"/>
          <w:color w:val="auto"/>
          <w:sz w:val="24"/>
          <w:highlight w:val="none"/>
          <w:lang w:val="zh-CN"/>
        </w:rPr>
        <w:t>条　争议的解决</w:t>
      </w:r>
    </w:p>
    <w:p w14:paraId="788EDCEF">
      <w:pPr>
        <w:widowControl/>
        <w:spacing w:line="440" w:lineRule="exact"/>
        <w:ind w:firstLine="48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1、因履行本合同引起的或与本合同有关的争议，甲、乙</w:t>
      </w:r>
      <w:r>
        <w:rPr>
          <w:rFonts w:hint="eastAsia" w:ascii="宋体" w:hAnsi="宋体" w:cs="宋体"/>
          <w:color w:val="auto"/>
          <w:sz w:val="24"/>
          <w:highlight w:val="none"/>
          <w:lang w:eastAsia="zh-CN"/>
        </w:rPr>
        <w:t>各</w:t>
      </w:r>
      <w:r>
        <w:rPr>
          <w:rFonts w:hint="eastAsia" w:ascii="宋体" w:hAnsi="宋体" w:cs="宋体"/>
          <w:color w:val="auto"/>
          <w:sz w:val="24"/>
          <w:highlight w:val="none"/>
        </w:rPr>
        <w:t>方</w:t>
      </w:r>
      <w:r>
        <w:rPr>
          <w:rFonts w:hint="eastAsia" w:ascii="宋体" w:hAnsi="宋体" w:cs="宋体"/>
          <w:color w:val="auto"/>
          <w:sz w:val="24"/>
          <w:highlight w:val="none"/>
          <w:lang w:val="zh-CN"/>
        </w:rPr>
        <w:t>应首先通过友好协商解决，如果协商不能解决争议，则采取以下第</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val="zh-CN"/>
        </w:rPr>
        <w:t>种方式解决争议：</w:t>
      </w:r>
    </w:p>
    <w:p w14:paraId="6E6516FF">
      <w:pPr>
        <w:widowControl/>
        <w:spacing w:line="440" w:lineRule="exact"/>
        <w:ind w:firstLine="48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（1）向甲方所在地有管辖权的人民法院提起诉讼；</w:t>
      </w:r>
    </w:p>
    <w:p w14:paraId="3A484CBC">
      <w:pPr>
        <w:widowControl/>
        <w:spacing w:line="440" w:lineRule="exact"/>
        <w:ind w:firstLine="48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（2）向甲方所在地仲裁委员会按其仲裁规则申请仲裁。</w:t>
      </w:r>
    </w:p>
    <w:p w14:paraId="574154E7">
      <w:pPr>
        <w:widowControl/>
        <w:spacing w:line="440" w:lineRule="exact"/>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2、在仲裁期间，本合同应继续履行。</w:t>
      </w:r>
    </w:p>
    <w:p w14:paraId="79004C37">
      <w:pPr>
        <w:widowControl/>
        <w:spacing w:line="440" w:lineRule="exact"/>
        <w:ind w:firstLine="480"/>
        <w:jc w:val="left"/>
        <w:rPr>
          <w:rFonts w:hint="eastAsia" w:ascii="宋体" w:hAnsi="宋体" w:cs="宋体"/>
          <w:b/>
          <w:bCs w:val="0"/>
          <w:color w:val="auto"/>
          <w:sz w:val="24"/>
          <w:highlight w:val="none"/>
          <w:lang w:val="zh-CN"/>
        </w:rPr>
      </w:pPr>
      <w:r>
        <w:rPr>
          <w:rFonts w:hint="eastAsia" w:ascii="宋体" w:hAnsi="宋体" w:cs="宋体"/>
          <w:b/>
          <w:bCs w:val="0"/>
          <w:color w:val="auto"/>
          <w:sz w:val="24"/>
          <w:highlight w:val="none"/>
          <w:lang w:val="zh-CN"/>
        </w:rPr>
        <w:t>第十</w:t>
      </w:r>
      <w:r>
        <w:rPr>
          <w:rFonts w:hint="eastAsia" w:ascii="宋体" w:hAnsi="宋体" w:cs="宋体"/>
          <w:b/>
          <w:bCs w:val="0"/>
          <w:color w:val="auto"/>
          <w:sz w:val="24"/>
          <w:highlight w:val="none"/>
          <w:lang w:val="en-US" w:eastAsia="zh-CN"/>
        </w:rPr>
        <w:t>四</w:t>
      </w:r>
      <w:r>
        <w:rPr>
          <w:rFonts w:hint="eastAsia" w:ascii="宋体" w:hAnsi="宋体" w:cs="宋体"/>
          <w:b/>
          <w:bCs w:val="0"/>
          <w:color w:val="auto"/>
          <w:sz w:val="24"/>
          <w:highlight w:val="none"/>
          <w:lang w:val="zh-CN"/>
        </w:rPr>
        <w:t>条　合同生效及其他</w:t>
      </w:r>
    </w:p>
    <w:p w14:paraId="2D04EA7C">
      <w:pPr>
        <w:widowControl/>
        <w:spacing w:line="440" w:lineRule="exact"/>
        <w:ind w:firstLine="420"/>
        <w:jc w:val="left"/>
        <w:rPr>
          <w:rFonts w:hint="eastAsia" w:ascii="宋体" w:hAnsi="宋体" w:cs="宋体"/>
          <w:color w:val="auto"/>
          <w:sz w:val="24"/>
          <w:highlight w:val="none"/>
        </w:rPr>
      </w:pPr>
      <w:r>
        <w:rPr>
          <w:rFonts w:hint="eastAsia" w:ascii="宋体" w:hAnsi="宋体" w:cs="宋体"/>
          <w:color w:val="auto"/>
          <w:sz w:val="24"/>
          <w:highlight w:val="none"/>
          <w:lang w:val="zh-CN"/>
        </w:rPr>
        <w:t>1、</w:t>
      </w:r>
      <w:r>
        <w:rPr>
          <w:rFonts w:hint="eastAsia" w:ascii="宋体" w:hAnsi="宋体" w:cs="宋体"/>
          <w:color w:val="auto"/>
          <w:sz w:val="24"/>
          <w:highlight w:val="none"/>
        </w:rPr>
        <w:t>本合同由</w:t>
      </w:r>
      <w:r>
        <w:rPr>
          <w:rFonts w:hint="eastAsia" w:ascii="宋体" w:hAnsi="宋体" w:cs="宋体"/>
          <w:color w:val="auto"/>
          <w:sz w:val="24"/>
          <w:highlight w:val="none"/>
          <w:lang w:val="en-US" w:eastAsia="zh-CN"/>
        </w:rPr>
        <w:t>双方</w:t>
      </w:r>
      <w:r>
        <w:rPr>
          <w:rFonts w:hint="eastAsia" w:ascii="宋体" w:hAnsi="宋体" w:cs="宋体"/>
          <w:color w:val="auto"/>
          <w:sz w:val="24"/>
          <w:highlight w:val="none"/>
        </w:rPr>
        <w:t>签字、盖章后生效。</w:t>
      </w:r>
    </w:p>
    <w:p w14:paraId="397356D4">
      <w:pPr>
        <w:widowControl/>
        <w:spacing w:line="440" w:lineRule="exact"/>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2、本合同一式</w:t>
      </w:r>
      <w:r>
        <w:rPr>
          <w:rFonts w:hint="eastAsia" w:ascii="宋体" w:hAnsi="宋体" w:cs="宋体"/>
          <w:color w:val="auto"/>
          <w:sz w:val="24"/>
          <w:highlight w:val="none"/>
          <w:lang w:val="en-US" w:eastAsia="zh-CN"/>
        </w:rPr>
        <w:t>陆</w:t>
      </w:r>
      <w:r>
        <w:rPr>
          <w:rFonts w:hint="eastAsia" w:ascii="宋体" w:hAnsi="宋体" w:cs="宋体"/>
          <w:color w:val="auto"/>
          <w:sz w:val="24"/>
          <w:highlight w:val="none"/>
          <w:lang w:val="zh-CN"/>
        </w:rPr>
        <w:t>份，甲方、乙方各执</w:t>
      </w:r>
      <w:r>
        <w:rPr>
          <w:rFonts w:hint="eastAsia" w:ascii="宋体" w:hAnsi="宋体" w:cs="宋体"/>
          <w:color w:val="auto"/>
          <w:sz w:val="24"/>
          <w:highlight w:val="none"/>
          <w:lang w:val="en-US" w:eastAsia="zh-CN"/>
        </w:rPr>
        <w:t>叁</w:t>
      </w:r>
      <w:r>
        <w:rPr>
          <w:rFonts w:hint="eastAsia" w:ascii="宋体" w:hAnsi="宋体" w:cs="宋体"/>
          <w:color w:val="auto"/>
          <w:sz w:val="24"/>
          <w:highlight w:val="none"/>
          <w:lang w:val="zh-CN"/>
        </w:rPr>
        <w:t>份。</w:t>
      </w:r>
    </w:p>
    <w:p w14:paraId="4807B355">
      <w:pPr>
        <w:widowControl/>
        <w:spacing w:line="440" w:lineRule="exact"/>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3、本合同应按照中华人民共和国的现行法律进行解释。</w:t>
      </w:r>
    </w:p>
    <w:p w14:paraId="679022BA">
      <w:pPr>
        <w:widowControl/>
        <w:spacing w:line="440" w:lineRule="exact"/>
        <w:ind w:firstLine="480"/>
        <w:jc w:val="left"/>
        <w:rPr>
          <w:rFonts w:hint="eastAsia" w:ascii="宋体" w:hAnsi="宋体" w:cs="宋体"/>
          <w:bCs/>
          <w:color w:val="auto"/>
          <w:sz w:val="24"/>
          <w:highlight w:val="none"/>
          <w:lang w:val="zh-CN"/>
        </w:rPr>
      </w:pPr>
      <w:r>
        <w:rPr>
          <w:rFonts w:hint="eastAsia" w:ascii="宋体" w:hAnsi="宋体" w:cs="宋体"/>
          <w:b/>
          <w:bCs w:val="0"/>
          <w:color w:val="auto"/>
          <w:sz w:val="24"/>
          <w:highlight w:val="none"/>
          <w:lang w:val="zh-CN"/>
        </w:rPr>
        <w:t>第十</w:t>
      </w:r>
      <w:r>
        <w:rPr>
          <w:rFonts w:hint="eastAsia" w:ascii="宋体" w:hAnsi="宋体" w:cs="宋体"/>
          <w:b/>
          <w:bCs w:val="0"/>
          <w:color w:val="auto"/>
          <w:sz w:val="24"/>
          <w:highlight w:val="none"/>
          <w:lang w:val="en-US" w:eastAsia="zh-CN"/>
        </w:rPr>
        <w:t>五</w:t>
      </w:r>
      <w:r>
        <w:rPr>
          <w:rFonts w:hint="eastAsia" w:ascii="宋体" w:hAnsi="宋体" w:cs="宋体"/>
          <w:b/>
          <w:bCs w:val="0"/>
          <w:color w:val="auto"/>
          <w:sz w:val="24"/>
          <w:highlight w:val="none"/>
          <w:lang w:val="zh-CN"/>
        </w:rPr>
        <w:t>条　合同附件</w:t>
      </w:r>
    </w:p>
    <w:p w14:paraId="6A2D043A">
      <w:pPr>
        <w:widowControl/>
        <w:spacing w:line="440" w:lineRule="exact"/>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附件</w:t>
      </w:r>
      <w:r>
        <w:rPr>
          <w:rFonts w:hint="eastAsia" w:ascii="宋体" w:hAnsi="宋体" w:cs="宋体"/>
          <w:color w:val="auto"/>
          <w:sz w:val="24"/>
          <w:highlight w:val="none"/>
          <w:lang w:val="en-US" w:eastAsia="zh-CN"/>
        </w:rPr>
        <w:t>1</w:t>
      </w:r>
    </w:p>
    <w:p w14:paraId="51150BCB">
      <w:pPr>
        <w:spacing w:line="360" w:lineRule="auto"/>
        <w:ind w:firstLine="420"/>
        <w:jc w:val="lef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附件2：礼嘉镇农村公路（沥青）养护服务清单</w:t>
      </w:r>
    </w:p>
    <w:p w14:paraId="1B56D3F7">
      <w:pPr>
        <w:widowControl/>
        <w:spacing w:line="440" w:lineRule="exact"/>
        <w:ind w:firstLine="420"/>
        <w:jc w:val="left"/>
        <w:rPr>
          <w:rFonts w:hint="default" w:ascii="宋体" w:hAnsi="宋体" w:cs="宋体"/>
          <w:color w:val="auto"/>
          <w:sz w:val="24"/>
          <w:highlight w:val="none"/>
          <w:lang w:val="en-US" w:eastAsia="zh-CN"/>
        </w:rPr>
      </w:pPr>
    </w:p>
    <w:p w14:paraId="4D75D677">
      <w:pPr>
        <w:widowControl/>
        <w:spacing w:line="440" w:lineRule="exact"/>
        <w:ind w:firstLine="420"/>
        <w:jc w:val="left"/>
        <w:rPr>
          <w:rFonts w:hint="default" w:ascii="宋体" w:hAnsi="宋体" w:cs="宋体"/>
          <w:color w:val="auto"/>
          <w:sz w:val="24"/>
          <w:highlight w:val="none"/>
          <w:lang w:val="en-US" w:eastAsia="zh-CN"/>
        </w:rPr>
      </w:pPr>
    </w:p>
    <w:p w14:paraId="463C41E9">
      <w:pPr>
        <w:widowControl/>
        <w:spacing w:line="440" w:lineRule="exact"/>
        <w:ind w:firstLine="465"/>
        <w:jc w:val="left"/>
        <w:rPr>
          <w:rFonts w:hint="eastAsia" w:ascii="宋体" w:hAnsi="宋体" w:cs="宋体"/>
          <w:bCs/>
          <w:color w:val="auto"/>
          <w:sz w:val="24"/>
          <w:highlight w:val="none"/>
          <w:lang w:val="zh-CN"/>
        </w:rPr>
      </w:pPr>
    </w:p>
    <w:p w14:paraId="48FFE931">
      <w:pPr>
        <w:widowControl/>
        <w:spacing w:line="440" w:lineRule="exact"/>
        <w:ind w:firstLine="465"/>
        <w:jc w:val="left"/>
        <w:rPr>
          <w:rFonts w:hint="eastAsia" w:ascii="宋体" w:hAnsi="宋体" w:cs="宋体"/>
          <w:bCs/>
          <w:color w:val="auto"/>
          <w:sz w:val="24"/>
          <w:highlight w:val="none"/>
          <w:lang w:val="zh-CN"/>
        </w:rPr>
      </w:pPr>
    </w:p>
    <w:tbl>
      <w:tblPr>
        <w:tblStyle w:val="60"/>
        <w:tblW w:w="9356" w:type="dxa"/>
        <w:jc w:val="center"/>
        <w:tblLayout w:type="fixed"/>
        <w:tblCellMar>
          <w:top w:w="0" w:type="dxa"/>
          <w:left w:w="108" w:type="dxa"/>
          <w:bottom w:w="0" w:type="dxa"/>
          <w:right w:w="108" w:type="dxa"/>
        </w:tblCellMar>
      </w:tblPr>
      <w:tblGrid>
        <w:gridCol w:w="4536"/>
        <w:gridCol w:w="284"/>
        <w:gridCol w:w="4536"/>
      </w:tblGrid>
      <w:tr w14:paraId="1F5F60FB">
        <w:tblPrEx>
          <w:tblCellMar>
            <w:top w:w="0" w:type="dxa"/>
            <w:left w:w="108" w:type="dxa"/>
            <w:bottom w:w="0" w:type="dxa"/>
            <w:right w:w="108" w:type="dxa"/>
          </w:tblCellMar>
        </w:tblPrEx>
        <w:trPr>
          <w:jc w:val="center"/>
        </w:trPr>
        <w:tc>
          <w:tcPr>
            <w:tcW w:w="4536" w:type="dxa"/>
            <w:tcBorders>
              <w:top w:val="nil"/>
              <w:left w:val="nil"/>
              <w:bottom w:val="nil"/>
              <w:right w:val="nil"/>
            </w:tcBorders>
            <w:noWrap w:val="0"/>
            <w:vAlign w:val="top"/>
          </w:tcPr>
          <w:p w14:paraId="2C242D6D">
            <w:pPr>
              <w:spacing w:line="440" w:lineRule="exact"/>
              <w:ind w:firstLine="480"/>
              <w:rPr>
                <w:rFonts w:hint="eastAsia" w:ascii="宋体" w:hAnsi="宋体" w:cs="宋体"/>
                <w:bCs/>
                <w:color w:val="auto"/>
                <w:sz w:val="24"/>
                <w:highlight w:val="none"/>
                <w:u w:val="single"/>
              </w:rPr>
            </w:pPr>
            <w:r>
              <w:rPr>
                <w:rFonts w:hint="eastAsia" w:ascii="宋体" w:hAnsi="宋体" w:cs="宋体"/>
                <w:bCs/>
                <w:color w:val="auto"/>
                <w:sz w:val="24"/>
                <w:highlight w:val="none"/>
              </w:rPr>
              <w:t>甲方（采购人）：（盖章）</w:t>
            </w:r>
          </w:p>
        </w:tc>
        <w:tc>
          <w:tcPr>
            <w:tcW w:w="284" w:type="dxa"/>
            <w:tcBorders>
              <w:top w:val="nil"/>
              <w:left w:val="nil"/>
              <w:bottom w:val="nil"/>
              <w:right w:val="nil"/>
            </w:tcBorders>
            <w:noWrap w:val="0"/>
            <w:vAlign w:val="top"/>
          </w:tcPr>
          <w:p w14:paraId="68CBEA18">
            <w:pPr>
              <w:spacing w:line="440" w:lineRule="exact"/>
              <w:rPr>
                <w:rFonts w:hint="eastAsia" w:ascii="宋体" w:hAnsi="宋体" w:cs="宋体"/>
                <w:color w:val="auto"/>
                <w:sz w:val="24"/>
                <w:highlight w:val="none"/>
              </w:rPr>
            </w:pPr>
          </w:p>
        </w:tc>
        <w:tc>
          <w:tcPr>
            <w:tcW w:w="4536" w:type="dxa"/>
            <w:tcBorders>
              <w:top w:val="nil"/>
              <w:left w:val="nil"/>
              <w:bottom w:val="nil"/>
              <w:right w:val="nil"/>
            </w:tcBorders>
            <w:noWrap w:val="0"/>
            <w:vAlign w:val="top"/>
          </w:tcPr>
          <w:p w14:paraId="6C1BEC82">
            <w:pPr>
              <w:spacing w:line="440" w:lineRule="exact"/>
              <w:rPr>
                <w:rFonts w:hint="eastAsia" w:ascii="宋体" w:hAnsi="宋体" w:cs="宋体"/>
                <w:color w:val="auto"/>
                <w:sz w:val="24"/>
                <w:highlight w:val="none"/>
              </w:rPr>
            </w:pPr>
          </w:p>
        </w:tc>
      </w:tr>
      <w:tr w14:paraId="650E921E">
        <w:tblPrEx>
          <w:tblCellMar>
            <w:top w:w="0" w:type="dxa"/>
            <w:left w:w="108" w:type="dxa"/>
            <w:bottom w:w="0" w:type="dxa"/>
            <w:right w:w="108" w:type="dxa"/>
          </w:tblCellMar>
        </w:tblPrEx>
        <w:trPr>
          <w:jc w:val="center"/>
        </w:trPr>
        <w:tc>
          <w:tcPr>
            <w:tcW w:w="4536" w:type="dxa"/>
            <w:tcBorders>
              <w:top w:val="nil"/>
              <w:left w:val="nil"/>
              <w:bottom w:val="nil"/>
              <w:right w:val="nil"/>
            </w:tcBorders>
            <w:noWrap w:val="0"/>
            <w:vAlign w:val="top"/>
          </w:tcPr>
          <w:p w14:paraId="409AA3C1">
            <w:pPr>
              <w:spacing w:line="440" w:lineRule="exact"/>
              <w:ind w:firstLine="480"/>
              <w:rPr>
                <w:rFonts w:hint="eastAsia" w:ascii="宋体" w:hAnsi="宋体" w:cs="宋体"/>
                <w:color w:val="auto"/>
                <w:sz w:val="24"/>
                <w:highlight w:val="none"/>
              </w:rPr>
            </w:pPr>
            <w:r>
              <w:rPr>
                <w:rFonts w:hint="eastAsia" w:ascii="宋体" w:hAnsi="宋体" w:cs="宋体"/>
                <w:bCs/>
                <w:color w:val="auto"/>
                <w:sz w:val="24"/>
                <w:highlight w:val="none"/>
              </w:rPr>
              <w:t>地址：</w:t>
            </w:r>
          </w:p>
        </w:tc>
        <w:tc>
          <w:tcPr>
            <w:tcW w:w="284" w:type="dxa"/>
            <w:tcBorders>
              <w:top w:val="nil"/>
              <w:left w:val="nil"/>
              <w:bottom w:val="nil"/>
              <w:right w:val="nil"/>
            </w:tcBorders>
            <w:noWrap w:val="0"/>
            <w:vAlign w:val="top"/>
          </w:tcPr>
          <w:p w14:paraId="5B8BD6F0">
            <w:pPr>
              <w:spacing w:line="440" w:lineRule="exact"/>
              <w:rPr>
                <w:rFonts w:hint="eastAsia" w:ascii="宋体" w:hAnsi="宋体" w:cs="宋体"/>
                <w:color w:val="auto"/>
                <w:sz w:val="24"/>
                <w:highlight w:val="none"/>
              </w:rPr>
            </w:pPr>
          </w:p>
        </w:tc>
        <w:tc>
          <w:tcPr>
            <w:tcW w:w="4536" w:type="dxa"/>
            <w:tcBorders>
              <w:top w:val="nil"/>
              <w:left w:val="nil"/>
              <w:bottom w:val="nil"/>
              <w:right w:val="nil"/>
            </w:tcBorders>
            <w:noWrap w:val="0"/>
            <w:vAlign w:val="top"/>
          </w:tcPr>
          <w:p w14:paraId="4D2C31AD">
            <w:pPr>
              <w:spacing w:line="440" w:lineRule="exact"/>
              <w:rPr>
                <w:rFonts w:hint="eastAsia" w:ascii="宋体" w:hAnsi="宋体" w:cs="宋体"/>
                <w:color w:val="auto"/>
                <w:sz w:val="24"/>
                <w:highlight w:val="none"/>
              </w:rPr>
            </w:pPr>
          </w:p>
        </w:tc>
      </w:tr>
      <w:tr w14:paraId="2BAE78B6">
        <w:tblPrEx>
          <w:tblCellMar>
            <w:top w:w="0" w:type="dxa"/>
            <w:left w:w="108" w:type="dxa"/>
            <w:bottom w:w="0" w:type="dxa"/>
            <w:right w:w="108" w:type="dxa"/>
          </w:tblCellMar>
        </w:tblPrEx>
        <w:trPr>
          <w:jc w:val="center"/>
        </w:trPr>
        <w:tc>
          <w:tcPr>
            <w:tcW w:w="4536" w:type="dxa"/>
            <w:tcBorders>
              <w:top w:val="nil"/>
              <w:left w:val="nil"/>
              <w:bottom w:val="nil"/>
              <w:right w:val="nil"/>
            </w:tcBorders>
            <w:noWrap w:val="0"/>
            <w:vAlign w:val="top"/>
          </w:tcPr>
          <w:p w14:paraId="00AF982F">
            <w:pPr>
              <w:spacing w:line="440" w:lineRule="exact"/>
              <w:ind w:firstLine="480"/>
              <w:rPr>
                <w:rFonts w:hint="eastAsia" w:ascii="宋体" w:hAnsi="宋体" w:cs="宋体"/>
                <w:color w:val="auto"/>
                <w:sz w:val="24"/>
                <w:highlight w:val="none"/>
              </w:rPr>
            </w:pPr>
            <w:r>
              <w:rPr>
                <w:rFonts w:hint="eastAsia" w:ascii="宋体" w:hAnsi="宋体" w:cs="宋体"/>
                <w:bCs/>
                <w:color w:val="auto"/>
                <w:sz w:val="24"/>
                <w:highlight w:val="none"/>
              </w:rPr>
              <w:t>法定（授权）代表人：</w:t>
            </w:r>
          </w:p>
        </w:tc>
        <w:tc>
          <w:tcPr>
            <w:tcW w:w="284" w:type="dxa"/>
            <w:tcBorders>
              <w:top w:val="nil"/>
              <w:left w:val="nil"/>
              <w:bottom w:val="nil"/>
              <w:right w:val="nil"/>
            </w:tcBorders>
            <w:noWrap w:val="0"/>
            <w:vAlign w:val="top"/>
          </w:tcPr>
          <w:p w14:paraId="1EDB9822">
            <w:pPr>
              <w:spacing w:line="440" w:lineRule="exact"/>
              <w:rPr>
                <w:rFonts w:hint="eastAsia" w:ascii="宋体" w:hAnsi="宋体" w:cs="宋体"/>
                <w:color w:val="auto"/>
                <w:sz w:val="24"/>
                <w:highlight w:val="none"/>
              </w:rPr>
            </w:pPr>
          </w:p>
        </w:tc>
        <w:tc>
          <w:tcPr>
            <w:tcW w:w="4536" w:type="dxa"/>
            <w:tcBorders>
              <w:top w:val="nil"/>
              <w:left w:val="nil"/>
              <w:bottom w:val="nil"/>
              <w:right w:val="nil"/>
            </w:tcBorders>
            <w:noWrap w:val="0"/>
            <w:vAlign w:val="top"/>
          </w:tcPr>
          <w:p w14:paraId="25FC7EE6">
            <w:pPr>
              <w:spacing w:line="440" w:lineRule="exact"/>
              <w:rPr>
                <w:rFonts w:hint="eastAsia" w:ascii="宋体" w:hAnsi="宋体" w:cs="宋体"/>
                <w:color w:val="auto"/>
                <w:sz w:val="24"/>
                <w:highlight w:val="none"/>
              </w:rPr>
            </w:pPr>
          </w:p>
        </w:tc>
      </w:tr>
      <w:tr w14:paraId="09844E01">
        <w:tblPrEx>
          <w:tblCellMar>
            <w:top w:w="0" w:type="dxa"/>
            <w:left w:w="108" w:type="dxa"/>
            <w:bottom w:w="0" w:type="dxa"/>
            <w:right w:w="108" w:type="dxa"/>
          </w:tblCellMar>
        </w:tblPrEx>
        <w:trPr>
          <w:jc w:val="center"/>
        </w:trPr>
        <w:tc>
          <w:tcPr>
            <w:tcW w:w="4536" w:type="dxa"/>
            <w:tcBorders>
              <w:top w:val="nil"/>
              <w:left w:val="nil"/>
              <w:bottom w:val="nil"/>
              <w:right w:val="nil"/>
            </w:tcBorders>
            <w:noWrap w:val="0"/>
            <w:vAlign w:val="top"/>
          </w:tcPr>
          <w:p w14:paraId="3B46166E">
            <w:pPr>
              <w:spacing w:line="440" w:lineRule="exact"/>
              <w:ind w:right="480" w:firstLine="600"/>
              <w:rPr>
                <w:rFonts w:hint="eastAsia" w:ascii="宋体" w:hAnsi="宋体" w:cs="宋体"/>
                <w:color w:val="auto"/>
                <w:sz w:val="24"/>
                <w:highlight w:val="none"/>
              </w:rPr>
            </w:pPr>
            <w:r>
              <w:rPr>
                <w:rFonts w:hint="eastAsia" w:ascii="宋体" w:hAnsi="宋体" w:cs="宋体"/>
                <w:bCs/>
                <w:color w:val="auto"/>
                <w:sz w:val="24"/>
                <w:highlight w:val="none"/>
              </w:rPr>
              <w:t>年  月  日</w:t>
            </w:r>
          </w:p>
        </w:tc>
        <w:tc>
          <w:tcPr>
            <w:tcW w:w="284" w:type="dxa"/>
            <w:tcBorders>
              <w:top w:val="nil"/>
              <w:left w:val="nil"/>
              <w:bottom w:val="nil"/>
              <w:right w:val="nil"/>
            </w:tcBorders>
            <w:noWrap w:val="0"/>
            <w:vAlign w:val="top"/>
          </w:tcPr>
          <w:p w14:paraId="6ACAD374">
            <w:pPr>
              <w:spacing w:line="440" w:lineRule="exact"/>
              <w:rPr>
                <w:rFonts w:hint="eastAsia" w:ascii="宋体" w:hAnsi="宋体" w:cs="宋体"/>
                <w:color w:val="auto"/>
                <w:sz w:val="24"/>
                <w:highlight w:val="none"/>
              </w:rPr>
            </w:pPr>
          </w:p>
        </w:tc>
        <w:tc>
          <w:tcPr>
            <w:tcW w:w="4536" w:type="dxa"/>
            <w:tcBorders>
              <w:top w:val="nil"/>
              <w:left w:val="nil"/>
              <w:bottom w:val="nil"/>
              <w:right w:val="nil"/>
            </w:tcBorders>
            <w:noWrap w:val="0"/>
            <w:vAlign w:val="top"/>
          </w:tcPr>
          <w:p w14:paraId="1152A330">
            <w:pPr>
              <w:spacing w:line="440" w:lineRule="exact"/>
              <w:ind w:right="480"/>
              <w:rPr>
                <w:rFonts w:hint="eastAsia" w:ascii="宋体" w:hAnsi="宋体" w:cs="宋体"/>
                <w:color w:val="auto"/>
                <w:sz w:val="24"/>
                <w:highlight w:val="none"/>
              </w:rPr>
            </w:pPr>
          </w:p>
        </w:tc>
      </w:tr>
      <w:tr w14:paraId="6AC82E6E">
        <w:tblPrEx>
          <w:tblCellMar>
            <w:top w:w="0" w:type="dxa"/>
            <w:left w:w="108" w:type="dxa"/>
            <w:bottom w:w="0" w:type="dxa"/>
            <w:right w:w="108" w:type="dxa"/>
          </w:tblCellMar>
        </w:tblPrEx>
        <w:trPr>
          <w:jc w:val="center"/>
        </w:trPr>
        <w:tc>
          <w:tcPr>
            <w:tcW w:w="4536" w:type="dxa"/>
            <w:tcBorders>
              <w:top w:val="nil"/>
              <w:left w:val="nil"/>
              <w:bottom w:val="nil"/>
              <w:right w:val="nil"/>
            </w:tcBorders>
            <w:noWrap w:val="0"/>
            <w:vAlign w:val="top"/>
          </w:tcPr>
          <w:p w14:paraId="3CF7EF00">
            <w:pPr>
              <w:spacing w:line="440" w:lineRule="exact"/>
              <w:rPr>
                <w:rFonts w:hint="eastAsia" w:ascii="宋体" w:hAnsi="宋体" w:cs="宋体"/>
                <w:color w:val="auto"/>
                <w:sz w:val="24"/>
                <w:highlight w:val="none"/>
              </w:rPr>
            </w:pPr>
          </w:p>
        </w:tc>
        <w:tc>
          <w:tcPr>
            <w:tcW w:w="284" w:type="dxa"/>
            <w:tcBorders>
              <w:top w:val="nil"/>
              <w:left w:val="nil"/>
              <w:bottom w:val="nil"/>
              <w:right w:val="nil"/>
            </w:tcBorders>
            <w:noWrap w:val="0"/>
            <w:vAlign w:val="top"/>
          </w:tcPr>
          <w:p w14:paraId="5F0DCFDD">
            <w:pPr>
              <w:spacing w:line="440" w:lineRule="exact"/>
              <w:rPr>
                <w:rFonts w:hint="eastAsia" w:ascii="宋体" w:hAnsi="宋体" w:cs="宋体"/>
                <w:color w:val="auto"/>
                <w:sz w:val="24"/>
                <w:highlight w:val="none"/>
              </w:rPr>
            </w:pPr>
          </w:p>
        </w:tc>
        <w:tc>
          <w:tcPr>
            <w:tcW w:w="4536" w:type="dxa"/>
            <w:tcBorders>
              <w:top w:val="nil"/>
              <w:left w:val="nil"/>
              <w:bottom w:val="nil"/>
              <w:right w:val="nil"/>
            </w:tcBorders>
            <w:noWrap w:val="0"/>
            <w:vAlign w:val="top"/>
          </w:tcPr>
          <w:p w14:paraId="09654CEF">
            <w:pPr>
              <w:spacing w:line="440" w:lineRule="exact"/>
              <w:rPr>
                <w:rFonts w:hint="eastAsia" w:ascii="宋体" w:hAnsi="宋体" w:cs="宋体"/>
                <w:color w:val="auto"/>
                <w:sz w:val="24"/>
                <w:highlight w:val="none"/>
              </w:rPr>
            </w:pPr>
          </w:p>
        </w:tc>
      </w:tr>
      <w:tr w14:paraId="1BEEDC33">
        <w:tblPrEx>
          <w:tblCellMar>
            <w:top w:w="0" w:type="dxa"/>
            <w:left w:w="108" w:type="dxa"/>
            <w:bottom w:w="0" w:type="dxa"/>
            <w:right w:w="108" w:type="dxa"/>
          </w:tblCellMar>
        </w:tblPrEx>
        <w:trPr>
          <w:jc w:val="center"/>
        </w:trPr>
        <w:tc>
          <w:tcPr>
            <w:tcW w:w="4536" w:type="dxa"/>
            <w:tcBorders>
              <w:top w:val="nil"/>
              <w:left w:val="nil"/>
              <w:bottom w:val="nil"/>
              <w:right w:val="nil"/>
            </w:tcBorders>
            <w:noWrap w:val="0"/>
            <w:vAlign w:val="top"/>
          </w:tcPr>
          <w:p w14:paraId="33DE2D5B">
            <w:pPr>
              <w:spacing w:line="440" w:lineRule="exact"/>
              <w:rPr>
                <w:rFonts w:hint="eastAsia" w:ascii="宋体" w:hAnsi="宋体" w:cs="宋体"/>
                <w:color w:val="auto"/>
                <w:sz w:val="24"/>
                <w:highlight w:val="none"/>
              </w:rPr>
            </w:pPr>
          </w:p>
        </w:tc>
        <w:tc>
          <w:tcPr>
            <w:tcW w:w="284" w:type="dxa"/>
            <w:tcBorders>
              <w:top w:val="nil"/>
              <w:left w:val="nil"/>
              <w:bottom w:val="nil"/>
              <w:right w:val="nil"/>
            </w:tcBorders>
            <w:noWrap w:val="0"/>
            <w:vAlign w:val="top"/>
          </w:tcPr>
          <w:p w14:paraId="11CE91AD">
            <w:pPr>
              <w:spacing w:line="440" w:lineRule="exact"/>
              <w:rPr>
                <w:rFonts w:hint="eastAsia" w:ascii="宋体" w:hAnsi="宋体" w:cs="宋体"/>
                <w:color w:val="auto"/>
                <w:sz w:val="24"/>
                <w:highlight w:val="none"/>
              </w:rPr>
            </w:pPr>
          </w:p>
        </w:tc>
        <w:tc>
          <w:tcPr>
            <w:tcW w:w="4536" w:type="dxa"/>
            <w:tcBorders>
              <w:top w:val="nil"/>
              <w:left w:val="nil"/>
              <w:bottom w:val="nil"/>
              <w:right w:val="nil"/>
            </w:tcBorders>
            <w:noWrap w:val="0"/>
            <w:vAlign w:val="top"/>
          </w:tcPr>
          <w:p w14:paraId="35254D48">
            <w:pPr>
              <w:spacing w:line="440" w:lineRule="exact"/>
              <w:rPr>
                <w:rFonts w:hint="eastAsia" w:ascii="宋体" w:hAnsi="宋体" w:cs="宋体"/>
                <w:color w:val="auto"/>
                <w:sz w:val="24"/>
                <w:highlight w:val="none"/>
              </w:rPr>
            </w:pPr>
          </w:p>
        </w:tc>
      </w:tr>
    </w:tbl>
    <w:p w14:paraId="1A752006">
      <w:pPr>
        <w:spacing w:line="440" w:lineRule="exact"/>
        <w:ind w:firstLine="420"/>
        <w:jc w:val="left"/>
        <w:rPr>
          <w:rFonts w:hint="eastAsia" w:ascii="宋体" w:hAnsi="宋体" w:cs="宋体"/>
          <w:bCs/>
          <w:color w:val="auto"/>
          <w:sz w:val="24"/>
          <w:highlight w:val="none"/>
        </w:rPr>
      </w:pPr>
    </w:p>
    <w:p w14:paraId="685D9BEC">
      <w:pPr>
        <w:spacing w:line="440" w:lineRule="exact"/>
        <w:ind w:firstLine="420"/>
        <w:jc w:val="left"/>
        <w:rPr>
          <w:rFonts w:hint="eastAsia" w:ascii="宋体" w:hAnsi="宋体" w:cs="宋体"/>
          <w:bCs/>
          <w:color w:val="auto"/>
          <w:sz w:val="24"/>
          <w:highlight w:val="none"/>
        </w:rPr>
      </w:pPr>
    </w:p>
    <w:tbl>
      <w:tblPr>
        <w:tblStyle w:val="60"/>
        <w:tblW w:w="9356" w:type="dxa"/>
        <w:jc w:val="center"/>
        <w:tblLayout w:type="fixed"/>
        <w:tblCellMar>
          <w:top w:w="0" w:type="dxa"/>
          <w:left w:w="108" w:type="dxa"/>
          <w:bottom w:w="0" w:type="dxa"/>
          <w:right w:w="108" w:type="dxa"/>
        </w:tblCellMar>
      </w:tblPr>
      <w:tblGrid>
        <w:gridCol w:w="4536"/>
        <w:gridCol w:w="284"/>
        <w:gridCol w:w="4536"/>
      </w:tblGrid>
      <w:tr w14:paraId="3D3735EE">
        <w:tblPrEx>
          <w:tblCellMar>
            <w:top w:w="0" w:type="dxa"/>
            <w:left w:w="108" w:type="dxa"/>
            <w:bottom w:w="0" w:type="dxa"/>
            <w:right w:w="108" w:type="dxa"/>
          </w:tblCellMar>
        </w:tblPrEx>
        <w:trPr>
          <w:jc w:val="center"/>
        </w:trPr>
        <w:tc>
          <w:tcPr>
            <w:tcW w:w="4536" w:type="dxa"/>
            <w:tcBorders>
              <w:top w:val="nil"/>
              <w:left w:val="nil"/>
              <w:bottom w:val="nil"/>
              <w:right w:val="nil"/>
            </w:tcBorders>
            <w:noWrap w:val="0"/>
            <w:vAlign w:val="top"/>
          </w:tcPr>
          <w:p w14:paraId="090361A7">
            <w:pPr>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乙方（供应商）：（盖章）</w:t>
            </w:r>
          </w:p>
        </w:tc>
        <w:tc>
          <w:tcPr>
            <w:tcW w:w="284" w:type="dxa"/>
            <w:tcBorders>
              <w:top w:val="nil"/>
              <w:left w:val="nil"/>
              <w:bottom w:val="nil"/>
              <w:right w:val="nil"/>
            </w:tcBorders>
            <w:noWrap w:val="0"/>
            <w:vAlign w:val="top"/>
          </w:tcPr>
          <w:p w14:paraId="3B64C06A">
            <w:pPr>
              <w:spacing w:line="440" w:lineRule="exact"/>
              <w:rPr>
                <w:rFonts w:hint="eastAsia" w:ascii="宋体" w:hAnsi="宋体" w:cs="宋体"/>
                <w:color w:val="auto"/>
                <w:sz w:val="24"/>
                <w:highlight w:val="none"/>
              </w:rPr>
            </w:pPr>
          </w:p>
        </w:tc>
        <w:tc>
          <w:tcPr>
            <w:tcW w:w="4536" w:type="dxa"/>
            <w:tcBorders>
              <w:top w:val="nil"/>
              <w:left w:val="nil"/>
              <w:bottom w:val="nil"/>
              <w:right w:val="nil"/>
            </w:tcBorders>
            <w:noWrap w:val="0"/>
            <w:vAlign w:val="top"/>
          </w:tcPr>
          <w:p w14:paraId="6372DA28">
            <w:pPr>
              <w:spacing w:line="440" w:lineRule="exact"/>
              <w:rPr>
                <w:rFonts w:hint="eastAsia" w:ascii="宋体" w:hAnsi="宋体" w:cs="宋体"/>
                <w:color w:val="auto"/>
                <w:sz w:val="24"/>
                <w:highlight w:val="none"/>
              </w:rPr>
            </w:pPr>
          </w:p>
        </w:tc>
      </w:tr>
      <w:tr w14:paraId="5BF7D832">
        <w:tblPrEx>
          <w:tblCellMar>
            <w:top w:w="0" w:type="dxa"/>
            <w:left w:w="108" w:type="dxa"/>
            <w:bottom w:w="0" w:type="dxa"/>
            <w:right w:w="108" w:type="dxa"/>
          </w:tblCellMar>
        </w:tblPrEx>
        <w:trPr>
          <w:jc w:val="center"/>
        </w:trPr>
        <w:tc>
          <w:tcPr>
            <w:tcW w:w="4536" w:type="dxa"/>
            <w:tcBorders>
              <w:top w:val="nil"/>
              <w:left w:val="nil"/>
              <w:bottom w:val="nil"/>
              <w:right w:val="nil"/>
            </w:tcBorders>
            <w:noWrap w:val="0"/>
            <w:vAlign w:val="top"/>
          </w:tcPr>
          <w:p w14:paraId="14F447F6">
            <w:pPr>
              <w:spacing w:line="440" w:lineRule="exact"/>
              <w:rPr>
                <w:rFonts w:hint="eastAsia" w:ascii="宋体" w:hAnsi="宋体" w:cs="宋体"/>
                <w:color w:val="auto"/>
                <w:sz w:val="24"/>
                <w:highlight w:val="none"/>
              </w:rPr>
            </w:pPr>
            <w:r>
              <w:rPr>
                <w:rFonts w:hint="eastAsia" w:ascii="宋体" w:hAnsi="宋体" w:cs="宋体"/>
                <w:bCs/>
                <w:color w:val="auto"/>
                <w:sz w:val="24"/>
                <w:highlight w:val="none"/>
              </w:rPr>
              <w:t>地址：</w:t>
            </w:r>
          </w:p>
        </w:tc>
        <w:tc>
          <w:tcPr>
            <w:tcW w:w="284" w:type="dxa"/>
            <w:tcBorders>
              <w:top w:val="nil"/>
              <w:left w:val="nil"/>
              <w:bottom w:val="nil"/>
              <w:right w:val="nil"/>
            </w:tcBorders>
            <w:noWrap w:val="0"/>
            <w:vAlign w:val="top"/>
          </w:tcPr>
          <w:p w14:paraId="45047186">
            <w:pPr>
              <w:spacing w:line="440" w:lineRule="exact"/>
              <w:rPr>
                <w:rFonts w:hint="eastAsia" w:ascii="宋体" w:hAnsi="宋体" w:cs="宋体"/>
                <w:color w:val="auto"/>
                <w:sz w:val="24"/>
                <w:highlight w:val="none"/>
              </w:rPr>
            </w:pPr>
          </w:p>
        </w:tc>
        <w:tc>
          <w:tcPr>
            <w:tcW w:w="4536" w:type="dxa"/>
            <w:tcBorders>
              <w:top w:val="nil"/>
              <w:left w:val="nil"/>
              <w:bottom w:val="nil"/>
              <w:right w:val="nil"/>
            </w:tcBorders>
            <w:noWrap w:val="0"/>
            <w:vAlign w:val="top"/>
          </w:tcPr>
          <w:p w14:paraId="164F30A5">
            <w:pPr>
              <w:spacing w:line="440" w:lineRule="exact"/>
              <w:rPr>
                <w:rFonts w:hint="eastAsia" w:ascii="宋体" w:hAnsi="宋体" w:cs="宋体"/>
                <w:color w:val="auto"/>
                <w:sz w:val="24"/>
                <w:highlight w:val="none"/>
              </w:rPr>
            </w:pPr>
          </w:p>
        </w:tc>
      </w:tr>
      <w:tr w14:paraId="07C157D4">
        <w:tblPrEx>
          <w:tblCellMar>
            <w:top w:w="0" w:type="dxa"/>
            <w:left w:w="108" w:type="dxa"/>
            <w:bottom w:w="0" w:type="dxa"/>
            <w:right w:w="108" w:type="dxa"/>
          </w:tblCellMar>
        </w:tblPrEx>
        <w:trPr>
          <w:jc w:val="center"/>
        </w:trPr>
        <w:tc>
          <w:tcPr>
            <w:tcW w:w="4536" w:type="dxa"/>
            <w:tcBorders>
              <w:top w:val="nil"/>
              <w:left w:val="nil"/>
              <w:bottom w:val="nil"/>
              <w:right w:val="nil"/>
            </w:tcBorders>
            <w:noWrap w:val="0"/>
            <w:vAlign w:val="top"/>
          </w:tcPr>
          <w:p w14:paraId="2E76BEC1">
            <w:pPr>
              <w:spacing w:line="440" w:lineRule="exact"/>
              <w:rPr>
                <w:rFonts w:hint="eastAsia" w:ascii="宋体" w:hAnsi="宋体" w:cs="宋体"/>
                <w:color w:val="auto"/>
                <w:sz w:val="24"/>
                <w:highlight w:val="none"/>
              </w:rPr>
            </w:pPr>
            <w:r>
              <w:rPr>
                <w:rFonts w:hint="eastAsia" w:ascii="宋体" w:hAnsi="宋体" w:cs="宋体"/>
                <w:bCs/>
                <w:color w:val="auto"/>
                <w:sz w:val="24"/>
                <w:highlight w:val="none"/>
              </w:rPr>
              <w:t>法定（授权）代表人：</w:t>
            </w:r>
          </w:p>
        </w:tc>
        <w:tc>
          <w:tcPr>
            <w:tcW w:w="284" w:type="dxa"/>
            <w:tcBorders>
              <w:top w:val="nil"/>
              <w:left w:val="nil"/>
              <w:bottom w:val="nil"/>
              <w:right w:val="nil"/>
            </w:tcBorders>
            <w:noWrap w:val="0"/>
            <w:vAlign w:val="top"/>
          </w:tcPr>
          <w:p w14:paraId="5F5A8616">
            <w:pPr>
              <w:spacing w:line="440" w:lineRule="exact"/>
              <w:rPr>
                <w:rFonts w:hint="eastAsia" w:ascii="宋体" w:hAnsi="宋体" w:cs="宋体"/>
                <w:color w:val="auto"/>
                <w:sz w:val="24"/>
                <w:highlight w:val="none"/>
              </w:rPr>
            </w:pPr>
          </w:p>
        </w:tc>
        <w:tc>
          <w:tcPr>
            <w:tcW w:w="4536" w:type="dxa"/>
            <w:tcBorders>
              <w:top w:val="nil"/>
              <w:left w:val="nil"/>
              <w:bottom w:val="nil"/>
              <w:right w:val="nil"/>
            </w:tcBorders>
            <w:noWrap w:val="0"/>
            <w:vAlign w:val="top"/>
          </w:tcPr>
          <w:p w14:paraId="656725DD">
            <w:pPr>
              <w:spacing w:line="440" w:lineRule="exact"/>
              <w:rPr>
                <w:rFonts w:hint="eastAsia" w:ascii="宋体" w:hAnsi="宋体" w:cs="宋体"/>
                <w:color w:val="auto"/>
                <w:sz w:val="24"/>
                <w:highlight w:val="none"/>
              </w:rPr>
            </w:pPr>
          </w:p>
        </w:tc>
      </w:tr>
      <w:tr w14:paraId="744D148B">
        <w:tblPrEx>
          <w:tblCellMar>
            <w:top w:w="0" w:type="dxa"/>
            <w:left w:w="108" w:type="dxa"/>
            <w:bottom w:w="0" w:type="dxa"/>
            <w:right w:w="108" w:type="dxa"/>
          </w:tblCellMar>
        </w:tblPrEx>
        <w:trPr>
          <w:jc w:val="center"/>
        </w:trPr>
        <w:tc>
          <w:tcPr>
            <w:tcW w:w="4536" w:type="dxa"/>
            <w:tcBorders>
              <w:top w:val="nil"/>
              <w:left w:val="nil"/>
              <w:bottom w:val="nil"/>
              <w:right w:val="nil"/>
            </w:tcBorders>
            <w:noWrap w:val="0"/>
            <w:vAlign w:val="top"/>
          </w:tcPr>
          <w:p w14:paraId="4E38779B">
            <w:pPr>
              <w:spacing w:line="440" w:lineRule="exact"/>
              <w:ind w:right="480"/>
              <w:rPr>
                <w:rFonts w:hint="eastAsia" w:ascii="宋体" w:hAnsi="宋体" w:cs="宋体"/>
                <w:color w:val="auto"/>
                <w:sz w:val="24"/>
                <w:highlight w:val="none"/>
              </w:rPr>
            </w:pPr>
            <w:r>
              <w:rPr>
                <w:rFonts w:hint="eastAsia" w:ascii="宋体" w:hAnsi="宋体" w:cs="宋体"/>
                <w:bCs/>
                <w:color w:val="auto"/>
                <w:sz w:val="24"/>
                <w:highlight w:val="none"/>
              </w:rPr>
              <w:t>年  月  日</w:t>
            </w:r>
          </w:p>
        </w:tc>
        <w:tc>
          <w:tcPr>
            <w:tcW w:w="284" w:type="dxa"/>
            <w:tcBorders>
              <w:top w:val="nil"/>
              <w:left w:val="nil"/>
              <w:bottom w:val="nil"/>
              <w:right w:val="nil"/>
            </w:tcBorders>
            <w:noWrap w:val="0"/>
            <w:vAlign w:val="top"/>
          </w:tcPr>
          <w:p w14:paraId="36F9D4F8">
            <w:pPr>
              <w:spacing w:line="440" w:lineRule="exact"/>
              <w:rPr>
                <w:rFonts w:hint="eastAsia" w:ascii="宋体" w:hAnsi="宋体" w:cs="宋体"/>
                <w:color w:val="auto"/>
                <w:sz w:val="24"/>
                <w:highlight w:val="none"/>
              </w:rPr>
            </w:pPr>
          </w:p>
        </w:tc>
        <w:tc>
          <w:tcPr>
            <w:tcW w:w="4536" w:type="dxa"/>
            <w:tcBorders>
              <w:top w:val="nil"/>
              <w:left w:val="nil"/>
              <w:bottom w:val="nil"/>
              <w:right w:val="nil"/>
            </w:tcBorders>
            <w:noWrap w:val="0"/>
            <w:vAlign w:val="top"/>
          </w:tcPr>
          <w:p w14:paraId="6AAA9D10">
            <w:pPr>
              <w:spacing w:line="440" w:lineRule="exact"/>
              <w:ind w:right="480"/>
              <w:rPr>
                <w:rFonts w:hint="eastAsia" w:ascii="宋体" w:hAnsi="宋体" w:cs="宋体"/>
                <w:color w:val="auto"/>
                <w:sz w:val="24"/>
                <w:highlight w:val="none"/>
              </w:rPr>
            </w:pPr>
          </w:p>
        </w:tc>
      </w:tr>
      <w:tr w14:paraId="4EA84549">
        <w:tblPrEx>
          <w:tblCellMar>
            <w:top w:w="0" w:type="dxa"/>
            <w:left w:w="108" w:type="dxa"/>
            <w:bottom w:w="0" w:type="dxa"/>
            <w:right w:w="108" w:type="dxa"/>
          </w:tblCellMar>
        </w:tblPrEx>
        <w:trPr>
          <w:jc w:val="center"/>
        </w:trPr>
        <w:tc>
          <w:tcPr>
            <w:tcW w:w="4536" w:type="dxa"/>
            <w:tcBorders>
              <w:top w:val="nil"/>
              <w:left w:val="nil"/>
              <w:bottom w:val="nil"/>
              <w:right w:val="nil"/>
            </w:tcBorders>
            <w:noWrap w:val="0"/>
            <w:vAlign w:val="top"/>
          </w:tcPr>
          <w:p w14:paraId="3A4D8B75">
            <w:pPr>
              <w:spacing w:line="440" w:lineRule="exact"/>
              <w:rPr>
                <w:rFonts w:hint="eastAsia" w:ascii="宋体" w:hAnsi="宋体" w:cs="宋体"/>
                <w:color w:val="auto"/>
                <w:sz w:val="24"/>
                <w:highlight w:val="none"/>
              </w:rPr>
            </w:pPr>
          </w:p>
        </w:tc>
        <w:tc>
          <w:tcPr>
            <w:tcW w:w="284" w:type="dxa"/>
            <w:tcBorders>
              <w:top w:val="nil"/>
              <w:left w:val="nil"/>
              <w:bottom w:val="nil"/>
              <w:right w:val="nil"/>
            </w:tcBorders>
            <w:noWrap w:val="0"/>
            <w:vAlign w:val="top"/>
          </w:tcPr>
          <w:p w14:paraId="06F7BDFE">
            <w:pPr>
              <w:spacing w:line="440" w:lineRule="exact"/>
              <w:rPr>
                <w:rFonts w:hint="eastAsia" w:ascii="宋体" w:hAnsi="宋体" w:cs="宋体"/>
                <w:color w:val="auto"/>
                <w:sz w:val="24"/>
                <w:highlight w:val="none"/>
              </w:rPr>
            </w:pPr>
          </w:p>
        </w:tc>
        <w:tc>
          <w:tcPr>
            <w:tcW w:w="4536" w:type="dxa"/>
            <w:tcBorders>
              <w:top w:val="nil"/>
              <w:left w:val="nil"/>
              <w:bottom w:val="nil"/>
              <w:right w:val="nil"/>
            </w:tcBorders>
            <w:noWrap w:val="0"/>
            <w:vAlign w:val="top"/>
          </w:tcPr>
          <w:p w14:paraId="3CDFD349">
            <w:pPr>
              <w:spacing w:line="440" w:lineRule="exact"/>
              <w:rPr>
                <w:rFonts w:hint="eastAsia" w:ascii="宋体" w:hAnsi="宋体" w:cs="宋体"/>
                <w:color w:val="auto"/>
                <w:sz w:val="24"/>
                <w:highlight w:val="none"/>
              </w:rPr>
            </w:pPr>
          </w:p>
        </w:tc>
      </w:tr>
      <w:tr w14:paraId="35A4C31A">
        <w:tblPrEx>
          <w:tblCellMar>
            <w:top w:w="0" w:type="dxa"/>
            <w:left w:w="108" w:type="dxa"/>
            <w:bottom w:w="0" w:type="dxa"/>
            <w:right w:w="108" w:type="dxa"/>
          </w:tblCellMar>
        </w:tblPrEx>
        <w:trPr>
          <w:jc w:val="center"/>
        </w:trPr>
        <w:tc>
          <w:tcPr>
            <w:tcW w:w="4536" w:type="dxa"/>
            <w:tcBorders>
              <w:top w:val="nil"/>
              <w:left w:val="nil"/>
              <w:bottom w:val="nil"/>
              <w:right w:val="nil"/>
            </w:tcBorders>
            <w:noWrap w:val="0"/>
            <w:vAlign w:val="top"/>
          </w:tcPr>
          <w:p w14:paraId="3753755C">
            <w:pPr>
              <w:spacing w:line="440" w:lineRule="exact"/>
              <w:rPr>
                <w:rFonts w:hint="eastAsia" w:ascii="宋体" w:hAnsi="宋体" w:cs="宋体"/>
                <w:color w:val="auto"/>
                <w:sz w:val="24"/>
                <w:highlight w:val="none"/>
              </w:rPr>
            </w:pPr>
          </w:p>
        </w:tc>
        <w:tc>
          <w:tcPr>
            <w:tcW w:w="284" w:type="dxa"/>
            <w:tcBorders>
              <w:top w:val="nil"/>
              <w:left w:val="nil"/>
              <w:bottom w:val="nil"/>
              <w:right w:val="nil"/>
            </w:tcBorders>
            <w:noWrap w:val="0"/>
            <w:vAlign w:val="top"/>
          </w:tcPr>
          <w:p w14:paraId="449605D0">
            <w:pPr>
              <w:spacing w:line="440" w:lineRule="exact"/>
              <w:rPr>
                <w:rFonts w:hint="eastAsia" w:ascii="宋体" w:hAnsi="宋体" w:cs="宋体"/>
                <w:color w:val="auto"/>
                <w:sz w:val="24"/>
                <w:highlight w:val="none"/>
              </w:rPr>
            </w:pPr>
          </w:p>
        </w:tc>
        <w:tc>
          <w:tcPr>
            <w:tcW w:w="4536" w:type="dxa"/>
            <w:tcBorders>
              <w:top w:val="nil"/>
              <w:left w:val="nil"/>
              <w:bottom w:val="nil"/>
              <w:right w:val="nil"/>
            </w:tcBorders>
            <w:noWrap w:val="0"/>
            <w:vAlign w:val="top"/>
          </w:tcPr>
          <w:p w14:paraId="099F95D7">
            <w:pPr>
              <w:spacing w:line="440" w:lineRule="exact"/>
              <w:rPr>
                <w:rFonts w:hint="eastAsia" w:ascii="宋体" w:hAnsi="宋体" w:cs="宋体"/>
                <w:color w:val="auto"/>
                <w:sz w:val="24"/>
                <w:highlight w:val="none"/>
              </w:rPr>
            </w:pPr>
          </w:p>
        </w:tc>
      </w:tr>
    </w:tbl>
    <w:p w14:paraId="3539C4B2">
      <w:pPr>
        <w:spacing w:line="440" w:lineRule="exact"/>
        <w:ind w:firstLine="420"/>
        <w:jc w:val="left"/>
        <w:rPr>
          <w:rFonts w:ascii="宋体" w:hAnsi="宋体" w:cs="宋体"/>
          <w:bCs/>
          <w:color w:val="auto"/>
          <w:sz w:val="24"/>
          <w:highlight w:val="none"/>
        </w:rPr>
      </w:pPr>
      <w:r>
        <w:rPr>
          <w:rFonts w:hint="eastAsia" w:ascii="宋体" w:hAnsi="宋体" w:eastAsia="宋体" w:cs="宋体"/>
          <w:b/>
          <w:bCs/>
          <w:color w:val="auto"/>
          <w:sz w:val="24"/>
          <w:highlight w:val="none"/>
          <w:lang w:val="en-US" w:eastAsia="zh-CN"/>
        </w:rPr>
        <w:t>★.备注：甲、乙各</w:t>
      </w:r>
      <w:r>
        <w:rPr>
          <w:rFonts w:hint="eastAsia" w:ascii="宋体" w:hAnsi="宋体" w:eastAsia="宋体" w:cs="宋体"/>
          <w:b/>
          <w:bCs/>
          <w:color w:val="auto"/>
          <w:sz w:val="24"/>
          <w:highlight w:val="none"/>
          <w:lang w:val="zh-CN" w:eastAsia="zh-CN"/>
        </w:rPr>
        <w:t>方</w:t>
      </w:r>
      <w:r>
        <w:rPr>
          <w:rFonts w:hint="eastAsia" w:ascii="宋体" w:hAnsi="宋体" w:eastAsia="宋体" w:cs="宋体"/>
          <w:b/>
          <w:bCs/>
          <w:color w:val="auto"/>
          <w:sz w:val="24"/>
          <w:highlight w:val="none"/>
          <w:lang w:val="en-US" w:eastAsia="zh-CN"/>
        </w:rPr>
        <w:t>必须以本格式文本拟订合同。</w:t>
      </w:r>
      <w:r>
        <w:rPr>
          <w:rFonts w:hint="eastAsia" w:ascii="宋体" w:hAnsi="宋体" w:cs="宋体"/>
          <w:bCs/>
          <w:color w:val="auto"/>
          <w:sz w:val="24"/>
          <w:highlight w:val="none"/>
        </w:rPr>
        <w:t xml:space="preserve"> </w:t>
      </w:r>
    </w:p>
    <w:p w14:paraId="1BA6C193">
      <w:pPr>
        <w:pStyle w:val="397"/>
        <w:rPr>
          <w:color w:val="auto"/>
          <w:highlight w:val="none"/>
        </w:rPr>
      </w:pPr>
    </w:p>
    <w:p w14:paraId="1EABA1B6">
      <w:pPr>
        <w:widowControl/>
        <w:spacing w:before="120" w:line="300" w:lineRule="auto"/>
        <w:jc w:val="left"/>
        <w:rPr>
          <w:rFonts w:hint="eastAsia"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rPr>
        <w:t>附件1：</w:t>
      </w:r>
    </w:p>
    <w:p w14:paraId="487C4B53">
      <w:pPr>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 </w:t>
      </w:r>
      <w:r>
        <w:rPr>
          <w:rFonts w:hint="eastAsia" w:ascii="宋体" w:hAnsi="宋体" w:cs="Times New Roman"/>
          <w:b w:val="0"/>
          <w:bCs w:val="0"/>
          <w:color w:val="auto"/>
          <w:sz w:val="21"/>
          <w:szCs w:val="21"/>
          <w:highlight w:val="none"/>
          <w:lang w:val="en-US" w:eastAsia="zh-CN"/>
        </w:rPr>
        <w:t>礼嘉镇农村公路（沥青）养护服务考核评分表</w:t>
      </w:r>
      <w:r>
        <w:rPr>
          <w:rFonts w:hint="eastAsia" w:ascii="宋体" w:hAnsi="宋体" w:eastAsia="宋体" w:cs="Times New Roman"/>
          <w:b w:val="0"/>
          <w:bCs w:val="0"/>
          <w:color w:val="auto"/>
          <w:sz w:val="21"/>
          <w:szCs w:val="21"/>
          <w:highlight w:val="none"/>
          <w:lang w:val="en-US" w:eastAsia="zh-CN"/>
        </w:rPr>
        <w:t>》</w:t>
      </w:r>
    </w:p>
    <w:p w14:paraId="30710064">
      <w:pPr>
        <w:widowControl/>
        <w:spacing w:before="120" w:line="300" w:lineRule="auto"/>
        <w:jc w:val="left"/>
        <w:rPr>
          <w:rFonts w:hint="eastAsia" w:ascii="宋体" w:hAnsi="宋体" w:cs="宋体"/>
          <w:color w:val="auto"/>
          <w:sz w:val="24"/>
          <w:highlight w:val="none"/>
        </w:rPr>
      </w:pPr>
    </w:p>
    <w:tbl>
      <w:tblPr>
        <w:tblStyle w:val="60"/>
        <w:tblW w:w="4996" w:type="pct"/>
        <w:jc w:val="center"/>
        <w:tblLayout w:type="autofit"/>
        <w:tblCellMar>
          <w:top w:w="0" w:type="dxa"/>
          <w:left w:w="108" w:type="dxa"/>
          <w:bottom w:w="0" w:type="dxa"/>
          <w:right w:w="108" w:type="dxa"/>
        </w:tblCellMar>
      </w:tblPr>
      <w:tblGrid>
        <w:gridCol w:w="636"/>
        <w:gridCol w:w="426"/>
        <w:gridCol w:w="2893"/>
        <w:gridCol w:w="2726"/>
        <w:gridCol w:w="838"/>
        <w:gridCol w:w="930"/>
        <w:gridCol w:w="832"/>
      </w:tblGrid>
      <w:tr w14:paraId="01E5B352">
        <w:tblPrEx>
          <w:tblCellMar>
            <w:top w:w="0" w:type="dxa"/>
            <w:left w:w="108" w:type="dxa"/>
            <w:bottom w:w="0" w:type="dxa"/>
            <w:right w:w="108" w:type="dxa"/>
          </w:tblCellMar>
        </w:tblPrEx>
        <w:trPr>
          <w:trHeight w:val="675" w:hRule="atLeast"/>
          <w:jc w:val="center"/>
        </w:trPr>
        <w:tc>
          <w:tcPr>
            <w:tcW w:w="4532" w:type="pct"/>
            <w:gridSpan w:val="6"/>
            <w:tcBorders>
              <w:top w:val="nil"/>
              <w:left w:val="nil"/>
              <w:bottom w:val="nil"/>
              <w:right w:val="nil"/>
            </w:tcBorders>
            <w:noWrap w:val="0"/>
            <w:vAlign w:val="center"/>
          </w:tcPr>
          <w:p w14:paraId="5C57973D">
            <w:pPr>
              <w:widowControl/>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eastAsia="zh-CN"/>
              </w:rPr>
              <w:t>礼嘉镇农村公路（沥青）养护服务考核评分表</w:t>
            </w:r>
          </w:p>
        </w:tc>
        <w:tc>
          <w:tcPr>
            <w:tcW w:w="467" w:type="pct"/>
            <w:tcBorders>
              <w:top w:val="nil"/>
              <w:left w:val="nil"/>
              <w:bottom w:val="nil"/>
              <w:right w:val="nil"/>
            </w:tcBorders>
            <w:noWrap w:val="0"/>
            <w:vAlign w:val="center"/>
          </w:tcPr>
          <w:p w14:paraId="74642162">
            <w:pPr>
              <w:widowControl/>
              <w:jc w:val="left"/>
              <w:rPr>
                <w:rFonts w:hint="eastAsia" w:ascii="宋体" w:hAnsi="宋体" w:cs="宋体"/>
                <w:color w:val="auto"/>
                <w:szCs w:val="21"/>
                <w:highlight w:val="none"/>
              </w:rPr>
            </w:pPr>
          </w:p>
        </w:tc>
      </w:tr>
      <w:tr w14:paraId="233F6A35">
        <w:tblPrEx>
          <w:tblCellMar>
            <w:top w:w="0" w:type="dxa"/>
            <w:left w:w="108" w:type="dxa"/>
            <w:bottom w:w="0" w:type="dxa"/>
            <w:right w:w="108" w:type="dxa"/>
          </w:tblCellMar>
        </w:tblPrEx>
        <w:trPr>
          <w:trHeight w:val="552" w:hRule="atLeast"/>
          <w:jc w:val="center"/>
        </w:trPr>
        <w:tc>
          <w:tcPr>
            <w:tcW w:w="459" w:type="pct"/>
            <w:gridSpan w:val="2"/>
            <w:tcBorders>
              <w:top w:val="nil"/>
              <w:left w:val="nil"/>
              <w:bottom w:val="nil"/>
              <w:right w:val="nil"/>
            </w:tcBorders>
            <w:noWrap w:val="0"/>
            <w:vAlign w:val="center"/>
          </w:tcPr>
          <w:p w14:paraId="2308E62A">
            <w:pPr>
              <w:widowControl/>
              <w:jc w:val="center"/>
              <w:rPr>
                <w:rFonts w:hint="eastAsia" w:ascii="宋体" w:hAnsi="宋体" w:cs="宋体"/>
                <w:color w:val="auto"/>
                <w:szCs w:val="21"/>
                <w:highlight w:val="none"/>
              </w:rPr>
            </w:pPr>
          </w:p>
        </w:tc>
        <w:tc>
          <w:tcPr>
            <w:tcW w:w="1596" w:type="pct"/>
            <w:tcBorders>
              <w:top w:val="nil"/>
              <w:left w:val="nil"/>
              <w:bottom w:val="nil"/>
              <w:right w:val="nil"/>
            </w:tcBorders>
            <w:noWrap w:val="0"/>
            <w:vAlign w:val="center"/>
          </w:tcPr>
          <w:p w14:paraId="54397E04">
            <w:pPr>
              <w:widowControl/>
              <w:jc w:val="left"/>
              <w:rPr>
                <w:rFonts w:hint="eastAsia" w:ascii="宋体" w:hAnsi="宋体" w:cs="宋体"/>
                <w:color w:val="auto"/>
                <w:szCs w:val="21"/>
                <w:highlight w:val="none"/>
              </w:rPr>
            </w:pPr>
          </w:p>
        </w:tc>
        <w:tc>
          <w:tcPr>
            <w:tcW w:w="1487" w:type="pct"/>
            <w:tcBorders>
              <w:top w:val="nil"/>
              <w:left w:val="nil"/>
              <w:bottom w:val="nil"/>
              <w:right w:val="nil"/>
            </w:tcBorders>
            <w:noWrap w:val="0"/>
            <w:vAlign w:val="center"/>
          </w:tcPr>
          <w:p w14:paraId="2B7A1B70">
            <w:pPr>
              <w:widowControl/>
              <w:jc w:val="left"/>
              <w:rPr>
                <w:rFonts w:hint="eastAsia" w:ascii="宋体" w:hAnsi="宋体" w:cs="宋体"/>
                <w:color w:val="auto"/>
                <w:szCs w:val="21"/>
                <w:highlight w:val="none"/>
              </w:rPr>
            </w:pPr>
          </w:p>
        </w:tc>
        <w:tc>
          <w:tcPr>
            <w:tcW w:w="470" w:type="pct"/>
            <w:tcBorders>
              <w:top w:val="nil"/>
              <w:left w:val="nil"/>
              <w:bottom w:val="nil"/>
              <w:right w:val="nil"/>
            </w:tcBorders>
            <w:noWrap w:val="0"/>
            <w:vAlign w:val="center"/>
          </w:tcPr>
          <w:p w14:paraId="29F879DA">
            <w:pPr>
              <w:widowControl/>
              <w:jc w:val="center"/>
              <w:rPr>
                <w:rFonts w:hint="eastAsia" w:ascii="宋体" w:hAnsi="宋体" w:cs="宋体"/>
                <w:color w:val="auto"/>
                <w:szCs w:val="21"/>
                <w:highlight w:val="none"/>
              </w:rPr>
            </w:pPr>
          </w:p>
        </w:tc>
        <w:tc>
          <w:tcPr>
            <w:tcW w:w="519" w:type="pct"/>
            <w:tcBorders>
              <w:top w:val="nil"/>
              <w:left w:val="nil"/>
              <w:bottom w:val="nil"/>
              <w:right w:val="nil"/>
            </w:tcBorders>
            <w:noWrap w:val="0"/>
            <w:vAlign w:val="center"/>
          </w:tcPr>
          <w:p w14:paraId="1A00D04E">
            <w:pPr>
              <w:widowControl/>
              <w:jc w:val="left"/>
              <w:rPr>
                <w:rFonts w:hint="eastAsia" w:ascii="宋体" w:hAnsi="宋体" w:cs="宋体"/>
                <w:color w:val="auto"/>
                <w:szCs w:val="21"/>
                <w:highlight w:val="none"/>
              </w:rPr>
            </w:pPr>
          </w:p>
        </w:tc>
        <w:tc>
          <w:tcPr>
            <w:tcW w:w="467" w:type="pct"/>
            <w:tcBorders>
              <w:top w:val="nil"/>
              <w:left w:val="nil"/>
              <w:bottom w:val="nil"/>
              <w:right w:val="nil"/>
            </w:tcBorders>
            <w:noWrap w:val="0"/>
            <w:vAlign w:val="center"/>
          </w:tcPr>
          <w:p w14:paraId="7C379F04">
            <w:pPr>
              <w:widowControl/>
              <w:jc w:val="left"/>
              <w:rPr>
                <w:rFonts w:hint="eastAsia" w:ascii="宋体" w:hAnsi="宋体" w:cs="宋体"/>
                <w:color w:val="auto"/>
                <w:szCs w:val="21"/>
                <w:highlight w:val="none"/>
              </w:rPr>
            </w:pPr>
          </w:p>
        </w:tc>
      </w:tr>
      <w:tr w14:paraId="17BD2FF1">
        <w:tblPrEx>
          <w:tblCellMar>
            <w:top w:w="0" w:type="dxa"/>
            <w:left w:w="108" w:type="dxa"/>
            <w:bottom w:w="0" w:type="dxa"/>
            <w:right w:w="108" w:type="dxa"/>
          </w:tblCellMar>
        </w:tblPrEx>
        <w:trPr>
          <w:trHeight w:val="1115" w:hRule="atLeast"/>
          <w:jc w:val="center"/>
        </w:trPr>
        <w:tc>
          <w:tcPr>
            <w:tcW w:w="229" w:type="pct"/>
            <w:tcBorders>
              <w:top w:val="single" w:color="000000" w:sz="4" w:space="0"/>
              <w:left w:val="single" w:color="000000" w:sz="4" w:space="0"/>
              <w:bottom w:val="single" w:color="000000" w:sz="4" w:space="0"/>
              <w:right w:val="single" w:color="000000" w:sz="4" w:space="0"/>
            </w:tcBorders>
            <w:noWrap w:val="0"/>
            <w:vAlign w:val="center"/>
          </w:tcPr>
          <w:p w14:paraId="319B30AF">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考核项目</w:t>
            </w:r>
          </w:p>
        </w:tc>
        <w:tc>
          <w:tcPr>
            <w:tcW w:w="229" w:type="pct"/>
            <w:tcBorders>
              <w:top w:val="single" w:color="000000" w:sz="4" w:space="0"/>
              <w:left w:val="nil"/>
              <w:bottom w:val="single" w:color="000000" w:sz="4" w:space="0"/>
              <w:right w:val="single" w:color="000000" w:sz="4" w:space="0"/>
            </w:tcBorders>
            <w:noWrap w:val="0"/>
            <w:vAlign w:val="center"/>
          </w:tcPr>
          <w:p w14:paraId="112890B2">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考核内容</w:t>
            </w:r>
          </w:p>
        </w:tc>
        <w:tc>
          <w:tcPr>
            <w:tcW w:w="1596" w:type="pct"/>
            <w:tcBorders>
              <w:top w:val="single" w:color="000000" w:sz="4" w:space="0"/>
              <w:left w:val="nil"/>
              <w:bottom w:val="single" w:color="000000" w:sz="4" w:space="0"/>
              <w:right w:val="single" w:color="000000" w:sz="4" w:space="0"/>
            </w:tcBorders>
            <w:noWrap w:val="0"/>
            <w:vAlign w:val="center"/>
          </w:tcPr>
          <w:p w14:paraId="3A1099B0">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考核要求</w:t>
            </w:r>
          </w:p>
        </w:tc>
        <w:tc>
          <w:tcPr>
            <w:tcW w:w="1487" w:type="pct"/>
            <w:tcBorders>
              <w:top w:val="single" w:color="000000" w:sz="4" w:space="0"/>
              <w:left w:val="nil"/>
              <w:bottom w:val="single" w:color="000000" w:sz="4" w:space="0"/>
              <w:right w:val="single" w:color="000000" w:sz="4" w:space="0"/>
            </w:tcBorders>
            <w:noWrap w:val="0"/>
            <w:vAlign w:val="center"/>
          </w:tcPr>
          <w:p w14:paraId="01277500">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评分标准</w:t>
            </w:r>
          </w:p>
        </w:tc>
        <w:tc>
          <w:tcPr>
            <w:tcW w:w="470" w:type="pct"/>
            <w:tcBorders>
              <w:top w:val="single" w:color="000000" w:sz="4" w:space="0"/>
              <w:left w:val="nil"/>
              <w:bottom w:val="single" w:color="000000" w:sz="4" w:space="0"/>
              <w:right w:val="single" w:color="000000" w:sz="4" w:space="0"/>
            </w:tcBorders>
            <w:noWrap w:val="0"/>
            <w:vAlign w:val="center"/>
          </w:tcPr>
          <w:p w14:paraId="37B1699A">
            <w:pPr>
              <w:widowControl/>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标准分</w:t>
            </w:r>
          </w:p>
        </w:tc>
        <w:tc>
          <w:tcPr>
            <w:tcW w:w="519" w:type="pct"/>
            <w:tcBorders>
              <w:top w:val="single" w:color="000000" w:sz="4" w:space="0"/>
              <w:left w:val="nil"/>
              <w:bottom w:val="single" w:color="000000" w:sz="4" w:space="0"/>
              <w:right w:val="single" w:color="000000" w:sz="4" w:space="0"/>
            </w:tcBorders>
            <w:noWrap w:val="0"/>
            <w:vAlign w:val="center"/>
          </w:tcPr>
          <w:p w14:paraId="09DD4529">
            <w:pPr>
              <w:widowControl/>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扣分值</w:t>
            </w:r>
          </w:p>
        </w:tc>
        <w:tc>
          <w:tcPr>
            <w:tcW w:w="467" w:type="pct"/>
            <w:tcBorders>
              <w:top w:val="single" w:color="000000" w:sz="4" w:space="0"/>
              <w:left w:val="nil"/>
              <w:bottom w:val="single" w:color="000000" w:sz="4" w:space="0"/>
              <w:right w:val="single" w:color="000000" w:sz="4" w:space="0"/>
            </w:tcBorders>
            <w:noWrap w:val="0"/>
            <w:vAlign w:val="center"/>
          </w:tcPr>
          <w:p w14:paraId="70124590">
            <w:pPr>
              <w:widowControl/>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实得分</w:t>
            </w:r>
          </w:p>
        </w:tc>
      </w:tr>
      <w:tr w14:paraId="146ABEB1">
        <w:tblPrEx>
          <w:tblCellMar>
            <w:top w:w="0" w:type="dxa"/>
            <w:left w:w="108" w:type="dxa"/>
            <w:bottom w:w="0" w:type="dxa"/>
            <w:right w:w="108" w:type="dxa"/>
          </w:tblCellMar>
        </w:tblPrEx>
        <w:trPr>
          <w:trHeight w:val="1668" w:hRule="atLeast"/>
          <w:jc w:val="center"/>
        </w:trPr>
        <w:tc>
          <w:tcPr>
            <w:tcW w:w="229" w:type="pct"/>
            <w:vMerge w:val="restart"/>
            <w:tcBorders>
              <w:top w:val="nil"/>
              <w:left w:val="single" w:color="000000" w:sz="4" w:space="0"/>
              <w:bottom w:val="single" w:color="000000" w:sz="4" w:space="0"/>
              <w:right w:val="single" w:color="000000" w:sz="4" w:space="0"/>
            </w:tcBorders>
            <w:noWrap w:val="0"/>
            <w:vAlign w:val="center"/>
          </w:tcPr>
          <w:p w14:paraId="32A26232">
            <w:pPr>
              <w:widowControl/>
              <w:jc w:val="center"/>
              <w:rPr>
                <w:rFonts w:hint="eastAsia" w:ascii="宋体" w:hAnsi="宋体" w:cs="宋体"/>
                <w:color w:val="auto"/>
                <w:szCs w:val="21"/>
                <w:highlight w:val="none"/>
              </w:rPr>
            </w:pPr>
            <w:r>
              <w:rPr>
                <w:rFonts w:hint="eastAsia" w:ascii="宋体" w:hAnsi="宋体" w:cs="宋体"/>
                <w:color w:val="auto"/>
                <w:szCs w:val="21"/>
                <w:highlight w:val="none"/>
              </w:rPr>
              <w:t>静态资料</w:t>
            </w:r>
          </w:p>
          <w:p w14:paraId="31EE6D5A">
            <w:pPr>
              <w:widowControl/>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5分</w:t>
            </w:r>
            <w:r>
              <w:rPr>
                <w:rFonts w:hint="eastAsia" w:ascii="宋体" w:hAnsi="宋体" w:cs="宋体"/>
                <w:color w:val="auto"/>
                <w:szCs w:val="21"/>
                <w:highlight w:val="none"/>
                <w:lang w:eastAsia="zh-CN"/>
              </w:rPr>
              <w:t>）</w:t>
            </w:r>
          </w:p>
        </w:tc>
        <w:tc>
          <w:tcPr>
            <w:tcW w:w="229" w:type="pct"/>
            <w:tcBorders>
              <w:top w:val="nil"/>
              <w:left w:val="nil"/>
              <w:bottom w:val="single" w:color="000000" w:sz="4" w:space="0"/>
              <w:right w:val="single" w:color="000000" w:sz="4" w:space="0"/>
            </w:tcBorders>
            <w:noWrap w:val="0"/>
            <w:vAlign w:val="center"/>
          </w:tcPr>
          <w:p w14:paraId="40498F67">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养护方案</w:t>
            </w:r>
          </w:p>
        </w:tc>
        <w:tc>
          <w:tcPr>
            <w:tcW w:w="1596" w:type="pct"/>
            <w:tcBorders>
              <w:top w:val="nil"/>
              <w:left w:val="nil"/>
              <w:bottom w:val="single" w:color="000000" w:sz="4" w:space="0"/>
              <w:right w:val="single" w:color="000000" w:sz="4" w:space="0"/>
            </w:tcBorders>
            <w:noWrap w:val="0"/>
            <w:vAlign w:val="center"/>
          </w:tcPr>
          <w:p w14:paraId="0BD5EB7A">
            <w:pPr>
              <w:widowControl/>
              <w:jc w:val="left"/>
              <w:rPr>
                <w:rFonts w:hint="eastAsia" w:ascii="宋体" w:hAnsi="宋体" w:cs="宋体"/>
                <w:color w:val="auto"/>
                <w:szCs w:val="21"/>
                <w:highlight w:val="none"/>
              </w:rPr>
            </w:pPr>
            <w:r>
              <w:rPr>
                <w:rFonts w:hint="eastAsia" w:ascii="宋体" w:hAnsi="宋体" w:cs="宋体"/>
                <w:color w:val="auto"/>
                <w:szCs w:val="21"/>
                <w:highlight w:val="none"/>
              </w:rPr>
              <w:t>有完整的年度养护计划，包括：养护人员组织机构、设备机械配置、各类人员资格证书、养护方案、巡查方案、安全文明养护方案等</w:t>
            </w:r>
          </w:p>
        </w:tc>
        <w:tc>
          <w:tcPr>
            <w:tcW w:w="1487" w:type="pct"/>
            <w:tcBorders>
              <w:top w:val="nil"/>
              <w:left w:val="nil"/>
              <w:bottom w:val="single" w:color="000000" w:sz="4" w:space="0"/>
              <w:right w:val="single" w:color="000000" w:sz="4" w:space="0"/>
            </w:tcBorders>
            <w:noWrap w:val="0"/>
            <w:vAlign w:val="center"/>
          </w:tcPr>
          <w:p w14:paraId="2E17B1DD">
            <w:pPr>
              <w:widowControl/>
              <w:jc w:val="left"/>
              <w:rPr>
                <w:rFonts w:hint="eastAsia" w:ascii="宋体" w:hAnsi="宋体" w:eastAsia="宋体" w:cs="宋体"/>
                <w:color w:val="auto"/>
                <w:szCs w:val="21"/>
                <w:highlight w:val="none"/>
              </w:rPr>
            </w:pPr>
            <w:r>
              <w:rPr>
                <w:rFonts w:hint="eastAsia" w:ascii="宋体" w:hAnsi="宋体" w:cs="宋体"/>
                <w:color w:val="auto"/>
                <w:szCs w:val="21"/>
                <w:highlight w:val="none"/>
              </w:rPr>
              <w:t>年度养护计划编制内容齐全，方案合理可行，各类人员（管理、技术、安全、质量、</w:t>
            </w:r>
            <w:r>
              <w:rPr>
                <w:rFonts w:hint="eastAsia" w:ascii="宋体" w:hAnsi="宋体" w:cs="宋体"/>
                <w:color w:val="auto"/>
                <w:szCs w:val="21"/>
                <w:highlight w:val="none"/>
                <w:lang w:val="en-US" w:eastAsia="zh-CN"/>
              </w:rPr>
              <w:t>养护</w:t>
            </w:r>
            <w:r>
              <w:rPr>
                <w:rFonts w:hint="eastAsia" w:ascii="宋体" w:hAnsi="宋体" w:cs="宋体"/>
                <w:color w:val="auto"/>
                <w:szCs w:val="21"/>
                <w:highlight w:val="none"/>
              </w:rPr>
              <w:t>等）组织到位，持证上岗，机械配置满足养护需求，安全</w:t>
            </w:r>
            <w:r>
              <w:rPr>
                <w:rFonts w:hint="eastAsia" w:ascii="宋体" w:hAnsi="宋体" w:eastAsia="宋体" w:cs="宋体"/>
                <w:color w:val="auto"/>
                <w:szCs w:val="21"/>
                <w:highlight w:val="none"/>
              </w:rPr>
              <w:t>文明</w:t>
            </w:r>
            <w:r>
              <w:rPr>
                <w:rFonts w:hint="eastAsia" w:ascii="宋体" w:hAnsi="宋体" w:cs="宋体"/>
                <w:color w:val="auto"/>
                <w:szCs w:val="21"/>
                <w:highlight w:val="none"/>
                <w:lang w:val="en-US" w:eastAsia="zh-CN"/>
              </w:rPr>
              <w:t>养护</w:t>
            </w:r>
            <w:r>
              <w:rPr>
                <w:rFonts w:hint="eastAsia" w:ascii="宋体" w:hAnsi="宋体" w:eastAsia="宋体" w:cs="宋体"/>
                <w:color w:val="auto"/>
                <w:szCs w:val="21"/>
                <w:highlight w:val="none"/>
              </w:rPr>
              <w:t>有具体措施。养护过程中发生人员、设备变动应上报备案，征得同意。</w:t>
            </w:r>
          </w:p>
          <w:p w14:paraId="30B12C64">
            <w:pPr>
              <w:widowControl/>
              <w:jc w:val="left"/>
              <w:rPr>
                <w:rFonts w:hint="default" w:eastAsia="宋体"/>
                <w:color w:val="auto"/>
                <w:lang w:val="en-US" w:eastAsia="zh-CN"/>
              </w:rPr>
            </w:pPr>
            <w:r>
              <w:rPr>
                <w:rFonts w:hint="eastAsia" w:ascii="宋体" w:hAnsi="宋体" w:eastAsia="宋体" w:cs="宋体"/>
                <w:color w:val="auto"/>
                <w:szCs w:val="21"/>
                <w:highlight w:val="none"/>
                <w:lang w:val="en-US" w:eastAsia="zh-CN"/>
              </w:rPr>
              <w:t>未按要求执行扣</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en-US" w:eastAsia="zh-CN"/>
              </w:rPr>
              <w:t>分。</w:t>
            </w:r>
          </w:p>
        </w:tc>
        <w:tc>
          <w:tcPr>
            <w:tcW w:w="470" w:type="pct"/>
            <w:tcBorders>
              <w:top w:val="nil"/>
              <w:left w:val="single" w:color="000000" w:sz="4" w:space="0"/>
              <w:bottom w:val="single" w:color="000000" w:sz="4" w:space="0"/>
              <w:right w:val="single" w:color="000000" w:sz="4" w:space="0"/>
            </w:tcBorders>
            <w:noWrap w:val="0"/>
            <w:vAlign w:val="center"/>
          </w:tcPr>
          <w:p w14:paraId="157867A8">
            <w:pPr>
              <w:widowControl/>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w:t>
            </w:r>
          </w:p>
        </w:tc>
        <w:tc>
          <w:tcPr>
            <w:tcW w:w="519" w:type="pct"/>
            <w:tcBorders>
              <w:top w:val="nil"/>
              <w:left w:val="single" w:color="000000" w:sz="4" w:space="0"/>
              <w:bottom w:val="single" w:color="000000" w:sz="4" w:space="0"/>
              <w:right w:val="single" w:color="000000" w:sz="4" w:space="0"/>
            </w:tcBorders>
            <w:noWrap w:val="0"/>
            <w:vAlign w:val="center"/>
          </w:tcPr>
          <w:p w14:paraId="79467097">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p>
        </w:tc>
        <w:tc>
          <w:tcPr>
            <w:tcW w:w="467" w:type="pct"/>
            <w:tcBorders>
              <w:top w:val="nil"/>
              <w:left w:val="single" w:color="000000" w:sz="4" w:space="0"/>
              <w:bottom w:val="single" w:color="000000" w:sz="4" w:space="0"/>
              <w:right w:val="single" w:color="000000" w:sz="4" w:space="0"/>
            </w:tcBorders>
            <w:noWrap w:val="0"/>
            <w:vAlign w:val="center"/>
          </w:tcPr>
          <w:p w14:paraId="14B7B143">
            <w:pPr>
              <w:widowControl/>
              <w:jc w:val="left"/>
              <w:rPr>
                <w:rFonts w:hint="eastAsia" w:ascii="宋体" w:hAnsi="宋体" w:eastAsia="宋体" w:cs="宋体"/>
                <w:color w:val="auto"/>
                <w:szCs w:val="21"/>
                <w:highlight w:val="none"/>
              </w:rPr>
            </w:pPr>
          </w:p>
        </w:tc>
      </w:tr>
      <w:tr w14:paraId="092F0AC0">
        <w:tblPrEx>
          <w:tblCellMar>
            <w:top w:w="0" w:type="dxa"/>
            <w:left w:w="108" w:type="dxa"/>
            <w:bottom w:w="0" w:type="dxa"/>
            <w:right w:w="108" w:type="dxa"/>
          </w:tblCellMar>
        </w:tblPrEx>
        <w:trPr>
          <w:trHeight w:val="2487" w:hRule="atLeast"/>
          <w:jc w:val="center"/>
        </w:trPr>
        <w:tc>
          <w:tcPr>
            <w:tcW w:w="229" w:type="pct"/>
            <w:vMerge w:val="continue"/>
            <w:tcBorders>
              <w:top w:val="nil"/>
              <w:left w:val="single" w:color="000000" w:sz="4" w:space="0"/>
              <w:bottom w:val="single" w:color="000000" w:sz="4" w:space="0"/>
              <w:right w:val="single" w:color="000000" w:sz="4" w:space="0"/>
            </w:tcBorders>
            <w:noWrap w:val="0"/>
            <w:vAlign w:val="center"/>
          </w:tcPr>
          <w:p w14:paraId="18ABEC07">
            <w:pPr>
              <w:widowControl/>
              <w:jc w:val="left"/>
              <w:rPr>
                <w:rFonts w:hint="eastAsia" w:ascii="宋体" w:hAnsi="宋体" w:cs="宋体"/>
                <w:color w:val="auto"/>
                <w:szCs w:val="21"/>
                <w:highlight w:val="none"/>
              </w:rPr>
            </w:pPr>
          </w:p>
        </w:tc>
        <w:tc>
          <w:tcPr>
            <w:tcW w:w="229" w:type="pct"/>
            <w:tcBorders>
              <w:top w:val="nil"/>
              <w:left w:val="nil"/>
              <w:bottom w:val="single" w:color="000000" w:sz="4" w:space="0"/>
              <w:right w:val="single" w:color="000000" w:sz="4" w:space="0"/>
            </w:tcBorders>
            <w:noWrap w:val="0"/>
            <w:vAlign w:val="center"/>
          </w:tcPr>
          <w:p w14:paraId="267FCF51">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应急预案</w:t>
            </w:r>
          </w:p>
        </w:tc>
        <w:tc>
          <w:tcPr>
            <w:tcW w:w="1596" w:type="pct"/>
            <w:tcBorders>
              <w:top w:val="nil"/>
              <w:left w:val="nil"/>
              <w:bottom w:val="single" w:color="000000" w:sz="4" w:space="0"/>
              <w:right w:val="single" w:color="000000" w:sz="4" w:space="0"/>
            </w:tcBorders>
            <w:noWrap w:val="0"/>
            <w:vAlign w:val="center"/>
          </w:tcPr>
          <w:p w14:paraId="12E1A002">
            <w:pPr>
              <w:widowControl/>
              <w:jc w:val="left"/>
              <w:rPr>
                <w:rFonts w:hint="eastAsia" w:ascii="宋体" w:hAnsi="宋体" w:cs="宋体"/>
                <w:color w:val="auto"/>
                <w:szCs w:val="21"/>
                <w:highlight w:val="none"/>
              </w:rPr>
            </w:pPr>
            <w:r>
              <w:rPr>
                <w:rFonts w:hint="eastAsia" w:ascii="宋体" w:hAnsi="宋体" w:cs="宋体"/>
                <w:color w:val="auto"/>
                <w:szCs w:val="21"/>
                <w:highlight w:val="none"/>
              </w:rPr>
              <w:t>建立各类应急预案，加强重点区域安全保障措施，及时处理各类突发事件，包括：冬季扫雪除冰应急预案、突发台风暴雨等灾害天气应急预案、节假日应急预案</w:t>
            </w:r>
          </w:p>
        </w:tc>
        <w:tc>
          <w:tcPr>
            <w:tcW w:w="1487" w:type="pct"/>
            <w:tcBorders>
              <w:top w:val="nil"/>
              <w:left w:val="nil"/>
              <w:bottom w:val="single" w:color="000000" w:sz="4" w:space="0"/>
              <w:right w:val="single" w:color="000000" w:sz="4" w:space="0"/>
            </w:tcBorders>
            <w:noWrap w:val="0"/>
            <w:vAlign w:val="center"/>
          </w:tcPr>
          <w:p w14:paraId="6FEEF399">
            <w:pPr>
              <w:widowControl/>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各类应急预案编制认真，人员机械落实到位，措施切实可行</w:t>
            </w:r>
            <w:r>
              <w:rPr>
                <w:rFonts w:hint="eastAsia" w:ascii="宋体" w:hAnsi="宋体" w:eastAsia="宋体" w:cs="宋体"/>
                <w:color w:val="auto"/>
                <w:szCs w:val="21"/>
                <w:highlight w:val="none"/>
                <w:lang w:eastAsia="zh-CN"/>
              </w:rPr>
              <w:t>。</w:t>
            </w:r>
          </w:p>
          <w:p w14:paraId="037A4E05">
            <w:pPr>
              <w:widowControl/>
              <w:jc w:val="left"/>
              <w:rPr>
                <w:rFonts w:hint="default"/>
                <w:color w:val="auto"/>
                <w:lang w:val="en-US" w:eastAsia="zh-CN"/>
              </w:rPr>
            </w:pPr>
            <w:r>
              <w:rPr>
                <w:rFonts w:hint="eastAsia" w:ascii="宋体" w:hAnsi="宋体" w:eastAsia="宋体" w:cs="宋体"/>
                <w:color w:val="auto"/>
                <w:szCs w:val="21"/>
                <w:highlight w:val="none"/>
                <w:lang w:val="en-US" w:eastAsia="zh-CN"/>
              </w:rPr>
              <w:t>未按要求执行扣</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lang w:val="en-US" w:eastAsia="zh-CN"/>
              </w:rPr>
              <w:t>分。</w:t>
            </w:r>
          </w:p>
        </w:tc>
        <w:tc>
          <w:tcPr>
            <w:tcW w:w="470" w:type="pct"/>
            <w:tcBorders>
              <w:top w:val="nil"/>
              <w:left w:val="single" w:color="000000" w:sz="4" w:space="0"/>
              <w:bottom w:val="single" w:color="000000" w:sz="4" w:space="0"/>
              <w:right w:val="single" w:color="000000" w:sz="4" w:space="0"/>
            </w:tcBorders>
            <w:noWrap w:val="0"/>
            <w:vAlign w:val="center"/>
          </w:tcPr>
          <w:p w14:paraId="23D85377">
            <w:pPr>
              <w:widowControl/>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w:t>
            </w:r>
          </w:p>
        </w:tc>
        <w:tc>
          <w:tcPr>
            <w:tcW w:w="519" w:type="pct"/>
            <w:tcBorders>
              <w:top w:val="nil"/>
              <w:left w:val="single" w:color="000000" w:sz="4" w:space="0"/>
              <w:bottom w:val="single" w:color="000000" w:sz="4" w:space="0"/>
              <w:right w:val="single" w:color="000000" w:sz="4" w:space="0"/>
            </w:tcBorders>
            <w:noWrap w:val="0"/>
            <w:vAlign w:val="center"/>
          </w:tcPr>
          <w:p w14:paraId="7A0606DC">
            <w:pPr>
              <w:widowControl/>
              <w:jc w:val="left"/>
              <w:rPr>
                <w:rFonts w:hint="eastAsia" w:ascii="宋体" w:hAnsi="宋体" w:cs="宋体"/>
                <w:color w:val="auto"/>
                <w:szCs w:val="21"/>
                <w:highlight w:val="none"/>
              </w:rPr>
            </w:pPr>
          </w:p>
        </w:tc>
        <w:tc>
          <w:tcPr>
            <w:tcW w:w="467" w:type="pct"/>
            <w:tcBorders>
              <w:top w:val="nil"/>
              <w:left w:val="single" w:color="000000" w:sz="4" w:space="0"/>
              <w:bottom w:val="single" w:color="000000" w:sz="4" w:space="0"/>
              <w:right w:val="single" w:color="000000" w:sz="4" w:space="0"/>
            </w:tcBorders>
            <w:noWrap w:val="0"/>
            <w:vAlign w:val="center"/>
          </w:tcPr>
          <w:p w14:paraId="4B944FD3">
            <w:pPr>
              <w:widowControl/>
              <w:jc w:val="left"/>
              <w:rPr>
                <w:rFonts w:hint="eastAsia" w:ascii="宋体" w:hAnsi="宋体" w:cs="宋体"/>
                <w:color w:val="auto"/>
                <w:szCs w:val="21"/>
                <w:highlight w:val="none"/>
              </w:rPr>
            </w:pPr>
          </w:p>
        </w:tc>
      </w:tr>
      <w:tr w14:paraId="5D3F6F15">
        <w:tblPrEx>
          <w:tblCellMar>
            <w:top w:w="0" w:type="dxa"/>
            <w:left w:w="108" w:type="dxa"/>
            <w:bottom w:w="0" w:type="dxa"/>
            <w:right w:w="108" w:type="dxa"/>
          </w:tblCellMar>
        </w:tblPrEx>
        <w:trPr>
          <w:trHeight w:val="1115" w:hRule="atLeast"/>
          <w:jc w:val="center"/>
        </w:trPr>
        <w:tc>
          <w:tcPr>
            <w:tcW w:w="229" w:type="pct"/>
            <w:vMerge w:val="restart"/>
            <w:tcBorders>
              <w:top w:val="nil"/>
              <w:left w:val="single" w:color="000000" w:sz="4" w:space="0"/>
              <w:bottom w:val="single" w:color="000000" w:sz="4" w:space="0"/>
              <w:right w:val="single" w:color="000000" w:sz="4" w:space="0"/>
            </w:tcBorders>
            <w:noWrap w:val="0"/>
            <w:vAlign w:val="center"/>
          </w:tcPr>
          <w:p w14:paraId="46B7D0AD">
            <w:pPr>
              <w:widowControl/>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动态资料</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80分</w:t>
            </w:r>
            <w:r>
              <w:rPr>
                <w:rFonts w:hint="eastAsia" w:ascii="宋体" w:hAnsi="宋体" w:cs="宋体"/>
                <w:color w:val="auto"/>
                <w:szCs w:val="21"/>
                <w:highlight w:val="none"/>
                <w:lang w:eastAsia="zh-CN"/>
              </w:rPr>
              <w:t>）</w:t>
            </w:r>
          </w:p>
        </w:tc>
        <w:tc>
          <w:tcPr>
            <w:tcW w:w="229" w:type="pct"/>
            <w:vMerge w:val="restart"/>
            <w:tcBorders>
              <w:top w:val="nil"/>
              <w:left w:val="single" w:color="000000" w:sz="4" w:space="0"/>
              <w:bottom w:val="single" w:color="000000" w:sz="4" w:space="0"/>
              <w:right w:val="single" w:color="000000" w:sz="4" w:space="0"/>
            </w:tcBorders>
            <w:noWrap w:val="0"/>
            <w:vAlign w:val="center"/>
          </w:tcPr>
          <w:p w14:paraId="5665098F">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养护</w:t>
            </w:r>
            <w:r>
              <w:rPr>
                <w:rFonts w:hint="eastAsia" w:ascii="宋体" w:hAnsi="宋体" w:cs="宋体"/>
                <w:color w:val="auto"/>
                <w:szCs w:val="21"/>
                <w:highlight w:val="none"/>
              </w:rPr>
              <w:t>质量</w:t>
            </w:r>
          </w:p>
        </w:tc>
        <w:tc>
          <w:tcPr>
            <w:tcW w:w="1596" w:type="pct"/>
            <w:tcBorders>
              <w:top w:val="nil"/>
              <w:left w:val="nil"/>
              <w:bottom w:val="single" w:color="000000" w:sz="4" w:space="0"/>
              <w:right w:val="single" w:color="000000" w:sz="4" w:space="0"/>
            </w:tcBorders>
            <w:noWrap w:val="0"/>
            <w:vAlign w:val="center"/>
          </w:tcPr>
          <w:p w14:paraId="18B52FE1">
            <w:pPr>
              <w:widowControl/>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养护</w:t>
            </w:r>
            <w:r>
              <w:rPr>
                <w:rFonts w:hint="eastAsia" w:ascii="宋体" w:hAnsi="宋体" w:cs="宋体"/>
                <w:color w:val="auto"/>
                <w:szCs w:val="21"/>
                <w:highlight w:val="none"/>
              </w:rPr>
              <w:t>资料齐全：维修前照片、方案、申报，维修后照片、签证、验收记录等</w:t>
            </w:r>
          </w:p>
        </w:tc>
        <w:tc>
          <w:tcPr>
            <w:tcW w:w="1487" w:type="pct"/>
            <w:tcBorders>
              <w:top w:val="nil"/>
              <w:left w:val="nil"/>
              <w:bottom w:val="single" w:color="000000" w:sz="4" w:space="0"/>
              <w:right w:val="single" w:color="000000" w:sz="4" w:space="0"/>
            </w:tcBorders>
            <w:noWrap w:val="0"/>
            <w:vAlign w:val="center"/>
          </w:tcPr>
          <w:p w14:paraId="65963762">
            <w:pPr>
              <w:widowControl/>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每缺失一项资料</w:t>
            </w:r>
            <w:r>
              <w:rPr>
                <w:rFonts w:hint="eastAsia" w:ascii="宋体" w:hAnsi="宋体" w:cs="宋体"/>
                <w:color w:val="auto"/>
                <w:szCs w:val="21"/>
                <w:highlight w:val="none"/>
                <w:lang w:val="en-US" w:eastAsia="zh-CN"/>
              </w:rPr>
              <w:t>扣1分</w:t>
            </w:r>
            <w:r>
              <w:rPr>
                <w:rFonts w:hint="eastAsia" w:ascii="宋体" w:hAnsi="宋体" w:cs="宋体"/>
                <w:color w:val="auto"/>
                <w:szCs w:val="21"/>
                <w:highlight w:val="none"/>
              </w:rPr>
              <w:t>。</w:t>
            </w:r>
          </w:p>
        </w:tc>
        <w:tc>
          <w:tcPr>
            <w:tcW w:w="470" w:type="pct"/>
            <w:tcBorders>
              <w:top w:val="nil"/>
              <w:left w:val="nil"/>
              <w:bottom w:val="single" w:color="000000" w:sz="4" w:space="0"/>
              <w:right w:val="single" w:color="000000" w:sz="4" w:space="0"/>
            </w:tcBorders>
            <w:noWrap w:val="0"/>
            <w:vAlign w:val="center"/>
          </w:tcPr>
          <w:p w14:paraId="13A253A9">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　</w:t>
            </w:r>
          </w:p>
        </w:tc>
        <w:tc>
          <w:tcPr>
            <w:tcW w:w="519" w:type="pct"/>
            <w:tcBorders>
              <w:top w:val="nil"/>
              <w:left w:val="single" w:color="000000" w:sz="4" w:space="0"/>
              <w:bottom w:val="single" w:color="000000" w:sz="4" w:space="0"/>
              <w:right w:val="single" w:color="000000" w:sz="4" w:space="0"/>
            </w:tcBorders>
            <w:noWrap w:val="0"/>
            <w:vAlign w:val="center"/>
          </w:tcPr>
          <w:p w14:paraId="1DB3EF76">
            <w:pPr>
              <w:widowControl/>
              <w:jc w:val="left"/>
              <w:rPr>
                <w:rFonts w:hint="eastAsia" w:ascii="宋体" w:hAnsi="宋体" w:cs="宋体"/>
                <w:color w:val="auto"/>
                <w:szCs w:val="21"/>
                <w:highlight w:val="none"/>
              </w:rPr>
            </w:pPr>
          </w:p>
        </w:tc>
        <w:tc>
          <w:tcPr>
            <w:tcW w:w="467" w:type="pct"/>
            <w:tcBorders>
              <w:top w:val="nil"/>
              <w:left w:val="single" w:color="000000" w:sz="4" w:space="0"/>
              <w:bottom w:val="single" w:color="000000" w:sz="4" w:space="0"/>
              <w:right w:val="single" w:color="000000" w:sz="4" w:space="0"/>
            </w:tcBorders>
            <w:noWrap w:val="0"/>
            <w:vAlign w:val="center"/>
          </w:tcPr>
          <w:p w14:paraId="79D661F7">
            <w:pPr>
              <w:widowControl/>
              <w:jc w:val="left"/>
              <w:rPr>
                <w:rFonts w:hint="eastAsia" w:ascii="宋体" w:hAnsi="宋体" w:cs="宋体"/>
                <w:color w:val="auto"/>
                <w:szCs w:val="21"/>
                <w:highlight w:val="none"/>
              </w:rPr>
            </w:pPr>
          </w:p>
        </w:tc>
      </w:tr>
      <w:tr w14:paraId="518672F1">
        <w:tblPrEx>
          <w:tblCellMar>
            <w:top w:w="0" w:type="dxa"/>
            <w:left w:w="108" w:type="dxa"/>
            <w:bottom w:w="0" w:type="dxa"/>
            <w:right w:w="108" w:type="dxa"/>
          </w:tblCellMar>
        </w:tblPrEx>
        <w:trPr>
          <w:trHeight w:val="875" w:hRule="atLeast"/>
          <w:jc w:val="center"/>
        </w:trPr>
        <w:tc>
          <w:tcPr>
            <w:tcW w:w="229" w:type="pct"/>
            <w:vMerge w:val="continue"/>
            <w:tcBorders>
              <w:top w:val="nil"/>
              <w:left w:val="single" w:color="000000" w:sz="4" w:space="0"/>
              <w:bottom w:val="single" w:color="000000" w:sz="4" w:space="0"/>
              <w:right w:val="single" w:color="000000" w:sz="4" w:space="0"/>
            </w:tcBorders>
            <w:noWrap w:val="0"/>
            <w:vAlign w:val="center"/>
          </w:tcPr>
          <w:p w14:paraId="5E365585">
            <w:pPr>
              <w:widowControl/>
              <w:jc w:val="left"/>
              <w:rPr>
                <w:rFonts w:hint="eastAsia" w:ascii="宋体" w:hAnsi="宋体" w:cs="宋体"/>
                <w:color w:val="auto"/>
                <w:szCs w:val="21"/>
                <w:highlight w:val="none"/>
              </w:rPr>
            </w:pPr>
          </w:p>
        </w:tc>
        <w:tc>
          <w:tcPr>
            <w:tcW w:w="229" w:type="pct"/>
            <w:vMerge w:val="continue"/>
            <w:tcBorders>
              <w:top w:val="nil"/>
              <w:left w:val="single" w:color="000000" w:sz="4" w:space="0"/>
              <w:bottom w:val="single" w:color="000000" w:sz="4" w:space="0"/>
              <w:right w:val="single" w:color="000000" w:sz="4" w:space="0"/>
            </w:tcBorders>
            <w:noWrap w:val="0"/>
            <w:vAlign w:val="center"/>
          </w:tcPr>
          <w:p w14:paraId="1836D85A">
            <w:pPr>
              <w:widowControl/>
              <w:jc w:val="left"/>
              <w:rPr>
                <w:rFonts w:hint="eastAsia" w:ascii="宋体" w:hAnsi="宋体" w:cs="宋体"/>
                <w:color w:val="auto"/>
                <w:szCs w:val="21"/>
                <w:highlight w:val="none"/>
              </w:rPr>
            </w:pPr>
          </w:p>
        </w:tc>
        <w:tc>
          <w:tcPr>
            <w:tcW w:w="1596" w:type="pct"/>
            <w:tcBorders>
              <w:top w:val="nil"/>
              <w:left w:val="nil"/>
              <w:bottom w:val="single" w:color="000000" w:sz="4" w:space="0"/>
              <w:right w:val="single" w:color="000000" w:sz="4" w:space="0"/>
            </w:tcBorders>
            <w:noWrap w:val="0"/>
            <w:vAlign w:val="center"/>
          </w:tcPr>
          <w:p w14:paraId="1E2949D4">
            <w:pPr>
              <w:widowControl/>
              <w:jc w:val="left"/>
              <w:rPr>
                <w:rFonts w:hint="eastAsia" w:ascii="宋体" w:hAnsi="宋体" w:cs="宋体"/>
                <w:color w:val="auto"/>
                <w:szCs w:val="21"/>
                <w:highlight w:val="none"/>
              </w:rPr>
            </w:pPr>
            <w:r>
              <w:rPr>
                <w:rFonts w:hint="eastAsia" w:ascii="宋体" w:hAnsi="宋体" w:cs="宋体"/>
                <w:color w:val="auto"/>
                <w:szCs w:val="21"/>
                <w:highlight w:val="none"/>
              </w:rPr>
              <w:t>关键部位、关键工序及隐蔽项目验收情况</w:t>
            </w:r>
          </w:p>
        </w:tc>
        <w:tc>
          <w:tcPr>
            <w:tcW w:w="1487" w:type="pct"/>
            <w:tcBorders>
              <w:top w:val="nil"/>
              <w:left w:val="nil"/>
              <w:bottom w:val="single" w:color="000000" w:sz="4" w:space="0"/>
              <w:right w:val="single" w:color="000000" w:sz="4" w:space="0"/>
            </w:tcBorders>
            <w:noWrap w:val="0"/>
            <w:vAlign w:val="center"/>
          </w:tcPr>
          <w:p w14:paraId="6042C888">
            <w:pPr>
              <w:widowControl/>
              <w:jc w:val="left"/>
              <w:rPr>
                <w:rFonts w:hint="eastAsia" w:ascii="宋体" w:hAnsi="宋体" w:eastAsia="宋体" w:cs="宋体"/>
                <w:b/>
                <w:bCs/>
                <w:color w:val="auto"/>
                <w:szCs w:val="21"/>
                <w:highlight w:val="none"/>
                <w:lang w:eastAsia="zh-CN"/>
              </w:rPr>
            </w:pPr>
            <w:r>
              <w:rPr>
                <w:rFonts w:hint="eastAsia" w:ascii="宋体" w:hAnsi="宋体" w:cs="宋体"/>
                <w:b w:val="0"/>
                <w:bCs w:val="0"/>
                <w:color w:val="auto"/>
                <w:szCs w:val="21"/>
                <w:highlight w:val="none"/>
              </w:rPr>
              <w:t>有以下情况的，</w:t>
            </w:r>
            <w:r>
              <w:rPr>
                <w:rFonts w:hint="eastAsia" w:ascii="宋体" w:hAnsi="宋体" w:cs="宋体"/>
                <w:b w:val="0"/>
                <w:bCs w:val="0"/>
                <w:color w:val="auto"/>
                <w:szCs w:val="21"/>
                <w:highlight w:val="none"/>
                <w:lang w:val="en-US" w:eastAsia="zh-CN"/>
              </w:rPr>
              <w:t>每次扣1分</w:t>
            </w:r>
            <w:r>
              <w:rPr>
                <w:rFonts w:hint="eastAsia" w:ascii="宋体" w:hAnsi="宋体" w:cs="宋体"/>
                <w:b w:val="0"/>
                <w:bCs w:val="0"/>
                <w:color w:val="auto"/>
                <w:szCs w:val="21"/>
                <w:highlight w:val="none"/>
              </w:rPr>
              <w:t>：关键部位、关键工序</w:t>
            </w:r>
            <w:r>
              <w:rPr>
                <w:rFonts w:hint="eastAsia" w:ascii="宋体" w:hAnsi="宋体" w:cs="宋体"/>
                <w:b w:val="0"/>
                <w:bCs w:val="0"/>
                <w:color w:val="auto"/>
                <w:szCs w:val="21"/>
                <w:highlight w:val="none"/>
                <w:lang w:val="en-US" w:eastAsia="zh-CN"/>
              </w:rPr>
              <w:t>养护</w:t>
            </w:r>
            <w:r>
              <w:rPr>
                <w:rFonts w:hint="eastAsia" w:ascii="宋体" w:hAnsi="宋体" w:cs="宋体"/>
                <w:b w:val="0"/>
                <w:bCs w:val="0"/>
                <w:color w:val="auto"/>
                <w:szCs w:val="21"/>
                <w:highlight w:val="none"/>
              </w:rPr>
              <w:t>未有</w:t>
            </w:r>
            <w:r>
              <w:rPr>
                <w:rFonts w:hint="eastAsia" w:ascii="宋体" w:hAnsi="宋体" w:cs="宋体"/>
                <w:b w:val="0"/>
                <w:bCs w:val="0"/>
                <w:color w:val="auto"/>
                <w:szCs w:val="21"/>
                <w:highlight w:val="none"/>
                <w:lang w:val="en-US" w:eastAsia="zh-CN"/>
              </w:rPr>
              <w:t>甲</w:t>
            </w:r>
            <w:r>
              <w:rPr>
                <w:rFonts w:hint="eastAsia" w:ascii="宋体" w:hAnsi="宋体" w:cs="宋体"/>
                <w:b w:val="0"/>
                <w:bCs w:val="0"/>
                <w:color w:val="auto"/>
                <w:szCs w:val="21"/>
                <w:highlight w:val="none"/>
              </w:rPr>
              <w:t>方旁站或到场的；隐蔽项目未有建设方到场隐蔽验收的</w:t>
            </w:r>
            <w:r>
              <w:rPr>
                <w:rFonts w:hint="eastAsia" w:ascii="宋体" w:hAnsi="宋体" w:cs="宋体"/>
                <w:b w:val="0"/>
                <w:bCs w:val="0"/>
                <w:color w:val="auto"/>
                <w:szCs w:val="21"/>
                <w:highlight w:val="none"/>
                <w:lang w:eastAsia="zh-CN"/>
              </w:rPr>
              <w:t>。</w:t>
            </w:r>
          </w:p>
        </w:tc>
        <w:tc>
          <w:tcPr>
            <w:tcW w:w="470" w:type="pct"/>
            <w:tcBorders>
              <w:top w:val="nil"/>
              <w:left w:val="nil"/>
              <w:bottom w:val="single" w:color="000000" w:sz="4" w:space="0"/>
              <w:right w:val="single" w:color="000000" w:sz="4" w:space="0"/>
            </w:tcBorders>
            <w:noWrap w:val="0"/>
            <w:vAlign w:val="center"/>
          </w:tcPr>
          <w:p w14:paraId="47E983CB">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　</w:t>
            </w:r>
          </w:p>
        </w:tc>
        <w:tc>
          <w:tcPr>
            <w:tcW w:w="519" w:type="pct"/>
            <w:tcBorders>
              <w:top w:val="nil"/>
              <w:left w:val="single" w:color="000000" w:sz="4" w:space="0"/>
              <w:bottom w:val="single" w:color="000000" w:sz="4" w:space="0"/>
              <w:right w:val="single" w:color="000000" w:sz="4" w:space="0"/>
            </w:tcBorders>
            <w:noWrap w:val="0"/>
            <w:vAlign w:val="center"/>
          </w:tcPr>
          <w:p w14:paraId="26268DEA">
            <w:pPr>
              <w:widowControl/>
              <w:jc w:val="left"/>
              <w:rPr>
                <w:rFonts w:hint="eastAsia" w:ascii="宋体" w:hAnsi="宋体" w:cs="宋体"/>
                <w:color w:val="auto"/>
                <w:szCs w:val="21"/>
                <w:highlight w:val="none"/>
              </w:rPr>
            </w:pPr>
          </w:p>
        </w:tc>
        <w:tc>
          <w:tcPr>
            <w:tcW w:w="467" w:type="pct"/>
            <w:tcBorders>
              <w:top w:val="nil"/>
              <w:left w:val="single" w:color="000000" w:sz="4" w:space="0"/>
              <w:bottom w:val="single" w:color="000000" w:sz="4" w:space="0"/>
              <w:right w:val="single" w:color="000000" w:sz="4" w:space="0"/>
            </w:tcBorders>
            <w:noWrap w:val="0"/>
            <w:vAlign w:val="center"/>
          </w:tcPr>
          <w:p w14:paraId="031E8646">
            <w:pPr>
              <w:widowControl/>
              <w:jc w:val="left"/>
              <w:rPr>
                <w:rFonts w:hint="eastAsia" w:ascii="宋体" w:hAnsi="宋体" w:cs="宋体"/>
                <w:color w:val="auto"/>
                <w:szCs w:val="21"/>
                <w:highlight w:val="none"/>
              </w:rPr>
            </w:pPr>
          </w:p>
        </w:tc>
      </w:tr>
      <w:tr w14:paraId="65EBAF62">
        <w:tblPrEx>
          <w:tblCellMar>
            <w:top w:w="0" w:type="dxa"/>
            <w:left w:w="108" w:type="dxa"/>
            <w:bottom w:w="0" w:type="dxa"/>
            <w:right w:w="108" w:type="dxa"/>
          </w:tblCellMar>
        </w:tblPrEx>
        <w:trPr>
          <w:trHeight w:val="552" w:hRule="atLeast"/>
          <w:jc w:val="center"/>
        </w:trPr>
        <w:tc>
          <w:tcPr>
            <w:tcW w:w="229" w:type="pct"/>
            <w:vMerge w:val="continue"/>
            <w:tcBorders>
              <w:top w:val="nil"/>
              <w:left w:val="single" w:color="000000" w:sz="4" w:space="0"/>
              <w:bottom w:val="single" w:color="000000" w:sz="4" w:space="0"/>
              <w:right w:val="single" w:color="000000" w:sz="4" w:space="0"/>
            </w:tcBorders>
            <w:noWrap w:val="0"/>
            <w:vAlign w:val="center"/>
          </w:tcPr>
          <w:p w14:paraId="1B656E8D">
            <w:pPr>
              <w:widowControl/>
              <w:jc w:val="left"/>
              <w:rPr>
                <w:rFonts w:hint="eastAsia" w:ascii="宋体" w:hAnsi="宋体" w:cs="宋体"/>
                <w:color w:val="auto"/>
                <w:szCs w:val="21"/>
                <w:highlight w:val="none"/>
              </w:rPr>
            </w:pPr>
          </w:p>
        </w:tc>
        <w:tc>
          <w:tcPr>
            <w:tcW w:w="229" w:type="pct"/>
            <w:vMerge w:val="continue"/>
            <w:tcBorders>
              <w:top w:val="nil"/>
              <w:left w:val="single" w:color="000000" w:sz="4" w:space="0"/>
              <w:bottom w:val="single" w:color="000000" w:sz="4" w:space="0"/>
              <w:right w:val="single" w:color="000000" w:sz="4" w:space="0"/>
            </w:tcBorders>
            <w:noWrap w:val="0"/>
            <w:vAlign w:val="center"/>
          </w:tcPr>
          <w:p w14:paraId="6C8ED91C">
            <w:pPr>
              <w:widowControl/>
              <w:jc w:val="left"/>
              <w:rPr>
                <w:rFonts w:hint="eastAsia" w:ascii="宋体" w:hAnsi="宋体" w:cs="宋体"/>
                <w:color w:val="auto"/>
                <w:szCs w:val="21"/>
                <w:highlight w:val="none"/>
              </w:rPr>
            </w:pPr>
          </w:p>
        </w:tc>
        <w:tc>
          <w:tcPr>
            <w:tcW w:w="1596" w:type="pct"/>
            <w:tcBorders>
              <w:top w:val="nil"/>
              <w:left w:val="nil"/>
              <w:bottom w:val="single" w:color="000000" w:sz="4" w:space="0"/>
              <w:right w:val="single" w:color="000000" w:sz="4" w:space="0"/>
            </w:tcBorders>
            <w:noWrap w:val="0"/>
            <w:vAlign w:val="center"/>
          </w:tcPr>
          <w:p w14:paraId="2E14DD45">
            <w:pPr>
              <w:widowControl/>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养护</w:t>
            </w:r>
            <w:r>
              <w:rPr>
                <w:rFonts w:hint="eastAsia" w:ascii="宋体" w:hAnsi="宋体" w:cs="宋体"/>
                <w:color w:val="auto"/>
                <w:szCs w:val="21"/>
                <w:highlight w:val="none"/>
              </w:rPr>
              <w:t>情况</w:t>
            </w:r>
          </w:p>
        </w:tc>
        <w:tc>
          <w:tcPr>
            <w:tcW w:w="1487" w:type="pct"/>
            <w:tcBorders>
              <w:top w:val="nil"/>
              <w:left w:val="nil"/>
              <w:bottom w:val="single" w:color="000000" w:sz="4" w:space="0"/>
              <w:right w:val="single" w:color="000000" w:sz="4" w:space="0"/>
            </w:tcBorders>
            <w:noWrap w:val="0"/>
            <w:vAlign w:val="center"/>
          </w:tcPr>
          <w:p w14:paraId="6359CFD1">
            <w:pPr>
              <w:widowControl/>
              <w:jc w:val="left"/>
              <w:rPr>
                <w:rFonts w:hint="default"/>
                <w:color w:val="auto"/>
                <w:lang w:val="en-US"/>
              </w:rPr>
            </w:pPr>
            <w:r>
              <w:rPr>
                <w:rFonts w:hint="eastAsia" w:ascii="宋体" w:hAnsi="宋体" w:cs="宋体"/>
                <w:b w:val="0"/>
                <w:bCs w:val="0"/>
                <w:color w:val="auto"/>
                <w:szCs w:val="21"/>
                <w:highlight w:val="none"/>
              </w:rPr>
              <w:t>做好平时巡查工作，巡查养护区域，如发生情况（如路面破损等），应及时进行养护，如乙方接到通知、举报后，必须在</w:t>
            </w:r>
            <w:r>
              <w:rPr>
                <w:rFonts w:hint="eastAsia" w:ascii="宋体" w:hAnsi="宋体" w:cs="宋体"/>
                <w:b w:val="0"/>
                <w:bCs w:val="0"/>
                <w:color w:val="auto"/>
                <w:szCs w:val="21"/>
                <w:highlight w:val="none"/>
                <w:lang w:val="en-US" w:eastAsia="zh-CN"/>
              </w:rPr>
              <w:t>60</w:t>
            </w:r>
            <w:r>
              <w:rPr>
                <w:rFonts w:hint="eastAsia" w:ascii="宋体" w:hAnsi="宋体" w:cs="宋体"/>
                <w:b w:val="0"/>
                <w:bCs w:val="0"/>
                <w:color w:val="auto"/>
                <w:szCs w:val="21"/>
                <w:highlight w:val="none"/>
              </w:rPr>
              <w:t>分钟内到达现场做好警示标记，并按甲方要求在规定时间完成养护，养护情况做好记录进行反馈。</w:t>
            </w:r>
            <w:r>
              <w:rPr>
                <w:rFonts w:hint="eastAsia" w:ascii="宋体" w:hAnsi="宋体" w:cs="宋体"/>
                <w:b w:val="0"/>
                <w:bCs w:val="0"/>
                <w:color w:val="auto"/>
                <w:szCs w:val="21"/>
                <w:highlight w:val="none"/>
                <w:lang w:val="en-US" w:eastAsia="zh-CN"/>
              </w:rPr>
              <w:t>未在规定时间内完成养护或养护不到位每次扣1分</w:t>
            </w:r>
            <w:r>
              <w:rPr>
                <w:rFonts w:hint="eastAsia" w:ascii="宋体" w:hAnsi="宋体" w:cs="宋体"/>
                <w:b w:val="0"/>
                <w:bCs w:val="0"/>
                <w:color w:val="auto"/>
                <w:szCs w:val="21"/>
                <w:highlight w:val="none"/>
              </w:rPr>
              <w:t>。</w:t>
            </w:r>
          </w:p>
        </w:tc>
        <w:tc>
          <w:tcPr>
            <w:tcW w:w="470" w:type="pct"/>
            <w:tcBorders>
              <w:top w:val="nil"/>
              <w:left w:val="nil"/>
              <w:bottom w:val="single" w:color="000000" w:sz="4" w:space="0"/>
              <w:right w:val="single" w:color="000000" w:sz="4" w:space="0"/>
            </w:tcBorders>
            <w:noWrap w:val="0"/>
            <w:vAlign w:val="center"/>
          </w:tcPr>
          <w:p w14:paraId="7C0BECE2">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　</w:t>
            </w:r>
          </w:p>
        </w:tc>
        <w:tc>
          <w:tcPr>
            <w:tcW w:w="519" w:type="pct"/>
            <w:tcBorders>
              <w:top w:val="nil"/>
              <w:left w:val="single" w:color="000000" w:sz="4" w:space="0"/>
              <w:bottom w:val="single" w:color="000000" w:sz="4" w:space="0"/>
              <w:right w:val="single" w:color="000000" w:sz="4" w:space="0"/>
            </w:tcBorders>
            <w:noWrap w:val="0"/>
            <w:vAlign w:val="center"/>
          </w:tcPr>
          <w:p w14:paraId="40E01651">
            <w:pPr>
              <w:widowControl/>
              <w:jc w:val="left"/>
              <w:rPr>
                <w:rFonts w:hint="eastAsia" w:ascii="宋体" w:hAnsi="宋体" w:cs="宋体"/>
                <w:color w:val="auto"/>
                <w:szCs w:val="21"/>
                <w:highlight w:val="none"/>
              </w:rPr>
            </w:pPr>
          </w:p>
        </w:tc>
        <w:tc>
          <w:tcPr>
            <w:tcW w:w="467" w:type="pct"/>
            <w:tcBorders>
              <w:top w:val="nil"/>
              <w:left w:val="single" w:color="000000" w:sz="4" w:space="0"/>
              <w:bottom w:val="single" w:color="000000" w:sz="4" w:space="0"/>
              <w:right w:val="single" w:color="000000" w:sz="4" w:space="0"/>
            </w:tcBorders>
            <w:noWrap w:val="0"/>
            <w:vAlign w:val="center"/>
          </w:tcPr>
          <w:p w14:paraId="6DCE90AD">
            <w:pPr>
              <w:widowControl/>
              <w:jc w:val="left"/>
              <w:rPr>
                <w:rFonts w:hint="eastAsia" w:ascii="宋体" w:hAnsi="宋体" w:cs="宋体"/>
                <w:color w:val="auto"/>
                <w:szCs w:val="21"/>
                <w:highlight w:val="none"/>
              </w:rPr>
            </w:pPr>
          </w:p>
        </w:tc>
      </w:tr>
      <w:tr w14:paraId="79D14F3B">
        <w:tblPrEx>
          <w:tblCellMar>
            <w:top w:w="0" w:type="dxa"/>
            <w:left w:w="108" w:type="dxa"/>
            <w:bottom w:w="0" w:type="dxa"/>
            <w:right w:w="108" w:type="dxa"/>
          </w:tblCellMar>
        </w:tblPrEx>
        <w:trPr>
          <w:trHeight w:val="562" w:hRule="atLeast"/>
          <w:jc w:val="center"/>
        </w:trPr>
        <w:tc>
          <w:tcPr>
            <w:tcW w:w="229" w:type="pct"/>
            <w:vMerge w:val="continue"/>
            <w:tcBorders>
              <w:top w:val="nil"/>
              <w:left w:val="single" w:color="000000" w:sz="4" w:space="0"/>
              <w:bottom w:val="single" w:color="000000" w:sz="4" w:space="0"/>
              <w:right w:val="single" w:color="000000" w:sz="4" w:space="0"/>
            </w:tcBorders>
            <w:noWrap w:val="0"/>
            <w:vAlign w:val="center"/>
          </w:tcPr>
          <w:p w14:paraId="0E9B4FE5">
            <w:pPr>
              <w:widowControl/>
              <w:jc w:val="left"/>
              <w:rPr>
                <w:rFonts w:hint="eastAsia" w:ascii="宋体" w:hAnsi="宋体" w:cs="宋体"/>
                <w:color w:val="auto"/>
                <w:szCs w:val="21"/>
                <w:highlight w:val="none"/>
              </w:rPr>
            </w:pPr>
          </w:p>
        </w:tc>
        <w:tc>
          <w:tcPr>
            <w:tcW w:w="229" w:type="pct"/>
            <w:vMerge w:val="continue"/>
            <w:tcBorders>
              <w:top w:val="nil"/>
              <w:left w:val="single" w:color="000000" w:sz="4" w:space="0"/>
              <w:bottom w:val="single" w:color="000000" w:sz="4" w:space="0"/>
              <w:right w:val="single" w:color="000000" w:sz="4" w:space="0"/>
            </w:tcBorders>
            <w:noWrap w:val="0"/>
            <w:vAlign w:val="center"/>
          </w:tcPr>
          <w:p w14:paraId="28AB51A9">
            <w:pPr>
              <w:widowControl/>
              <w:jc w:val="left"/>
              <w:rPr>
                <w:rFonts w:hint="eastAsia" w:ascii="宋体" w:hAnsi="宋体" w:cs="宋体"/>
                <w:color w:val="auto"/>
                <w:szCs w:val="21"/>
                <w:highlight w:val="none"/>
              </w:rPr>
            </w:pPr>
          </w:p>
        </w:tc>
        <w:tc>
          <w:tcPr>
            <w:tcW w:w="1596" w:type="pct"/>
            <w:tcBorders>
              <w:top w:val="nil"/>
              <w:left w:val="nil"/>
              <w:bottom w:val="single" w:color="000000" w:sz="4" w:space="0"/>
              <w:right w:val="single" w:color="000000" w:sz="4" w:space="0"/>
            </w:tcBorders>
            <w:noWrap w:val="0"/>
            <w:vAlign w:val="center"/>
          </w:tcPr>
          <w:p w14:paraId="39BFE07A">
            <w:pPr>
              <w:widowControl/>
              <w:jc w:val="left"/>
              <w:rPr>
                <w:rFonts w:hint="eastAsia" w:ascii="宋体" w:hAnsi="宋体" w:cs="宋体"/>
                <w:color w:val="auto"/>
                <w:szCs w:val="21"/>
                <w:highlight w:val="none"/>
              </w:rPr>
            </w:pPr>
            <w:r>
              <w:rPr>
                <w:rFonts w:hint="eastAsia" w:ascii="宋体" w:hAnsi="宋体" w:cs="宋体"/>
                <w:color w:val="auto"/>
                <w:szCs w:val="21"/>
                <w:highlight w:val="none"/>
              </w:rPr>
              <w:t>发生重大事件或变动</w:t>
            </w:r>
          </w:p>
        </w:tc>
        <w:tc>
          <w:tcPr>
            <w:tcW w:w="1487" w:type="pct"/>
            <w:tcBorders>
              <w:top w:val="nil"/>
              <w:left w:val="nil"/>
              <w:bottom w:val="single" w:color="000000" w:sz="4" w:space="0"/>
              <w:right w:val="single" w:color="000000" w:sz="4" w:space="0"/>
            </w:tcBorders>
            <w:noWrap w:val="0"/>
            <w:vAlign w:val="center"/>
          </w:tcPr>
          <w:p w14:paraId="654ABDAD">
            <w:pPr>
              <w:widowControl/>
              <w:jc w:val="left"/>
              <w:rPr>
                <w:rFonts w:hint="eastAsia" w:ascii="宋体" w:hAnsi="宋体" w:cs="宋体"/>
                <w:color w:val="auto"/>
                <w:szCs w:val="21"/>
                <w:highlight w:val="none"/>
              </w:rPr>
            </w:pPr>
            <w:r>
              <w:rPr>
                <w:rFonts w:hint="eastAsia" w:ascii="宋体" w:hAnsi="宋体" w:cs="宋体"/>
                <w:color w:val="auto"/>
                <w:szCs w:val="21"/>
                <w:highlight w:val="none"/>
              </w:rPr>
              <w:t>发生重大事件或变动未及时上报造成负面影响，</w:t>
            </w:r>
            <w:r>
              <w:rPr>
                <w:rFonts w:hint="eastAsia" w:ascii="宋体" w:hAnsi="宋体" w:cs="宋体"/>
                <w:color w:val="auto"/>
                <w:szCs w:val="21"/>
                <w:highlight w:val="none"/>
                <w:lang w:val="en-US" w:eastAsia="zh-CN"/>
              </w:rPr>
              <w:t>每发生一次扣1分</w:t>
            </w:r>
            <w:r>
              <w:rPr>
                <w:rFonts w:hint="eastAsia" w:ascii="宋体" w:hAnsi="宋体" w:cs="宋体"/>
                <w:color w:val="auto"/>
                <w:szCs w:val="21"/>
                <w:highlight w:val="none"/>
              </w:rPr>
              <w:t>。</w:t>
            </w:r>
          </w:p>
        </w:tc>
        <w:tc>
          <w:tcPr>
            <w:tcW w:w="470" w:type="pct"/>
            <w:tcBorders>
              <w:top w:val="nil"/>
              <w:left w:val="nil"/>
              <w:bottom w:val="single" w:color="000000" w:sz="4" w:space="0"/>
              <w:right w:val="single" w:color="000000" w:sz="4" w:space="0"/>
            </w:tcBorders>
            <w:noWrap w:val="0"/>
            <w:vAlign w:val="center"/>
          </w:tcPr>
          <w:p w14:paraId="33FD85CF">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　</w:t>
            </w:r>
          </w:p>
        </w:tc>
        <w:tc>
          <w:tcPr>
            <w:tcW w:w="519" w:type="pct"/>
            <w:tcBorders>
              <w:top w:val="nil"/>
              <w:left w:val="single" w:color="000000" w:sz="4" w:space="0"/>
              <w:bottom w:val="single" w:color="000000" w:sz="4" w:space="0"/>
              <w:right w:val="single" w:color="000000" w:sz="4" w:space="0"/>
            </w:tcBorders>
            <w:noWrap w:val="0"/>
            <w:vAlign w:val="center"/>
          </w:tcPr>
          <w:p w14:paraId="7E90DFA3">
            <w:pPr>
              <w:widowControl/>
              <w:jc w:val="left"/>
              <w:rPr>
                <w:rFonts w:hint="eastAsia" w:ascii="宋体" w:hAnsi="宋体" w:cs="宋体"/>
                <w:color w:val="auto"/>
                <w:szCs w:val="21"/>
                <w:highlight w:val="none"/>
              </w:rPr>
            </w:pPr>
          </w:p>
        </w:tc>
        <w:tc>
          <w:tcPr>
            <w:tcW w:w="467" w:type="pct"/>
            <w:tcBorders>
              <w:top w:val="nil"/>
              <w:left w:val="single" w:color="000000" w:sz="4" w:space="0"/>
              <w:bottom w:val="single" w:color="000000" w:sz="4" w:space="0"/>
              <w:right w:val="single" w:color="000000" w:sz="4" w:space="0"/>
            </w:tcBorders>
            <w:noWrap w:val="0"/>
            <w:vAlign w:val="center"/>
          </w:tcPr>
          <w:p w14:paraId="238AC198">
            <w:pPr>
              <w:widowControl/>
              <w:jc w:val="left"/>
              <w:rPr>
                <w:rFonts w:hint="eastAsia" w:ascii="宋体" w:hAnsi="宋体" w:cs="宋体"/>
                <w:color w:val="auto"/>
                <w:szCs w:val="21"/>
                <w:highlight w:val="none"/>
              </w:rPr>
            </w:pPr>
          </w:p>
        </w:tc>
      </w:tr>
      <w:tr w14:paraId="788AB17E">
        <w:tblPrEx>
          <w:tblCellMar>
            <w:top w:w="0" w:type="dxa"/>
            <w:left w:w="108" w:type="dxa"/>
            <w:bottom w:w="0" w:type="dxa"/>
            <w:right w:w="108" w:type="dxa"/>
          </w:tblCellMar>
        </w:tblPrEx>
        <w:trPr>
          <w:trHeight w:val="839" w:hRule="atLeast"/>
          <w:jc w:val="center"/>
        </w:trPr>
        <w:tc>
          <w:tcPr>
            <w:tcW w:w="229" w:type="pct"/>
            <w:vMerge w:val="continue"/>
            <w:tcBorders>
              <w:top w:val="nil"/>
              <w:left w:val="single" w:color="000000" w:sz="4" w:space="0"/>
              <w:bottom w:val="single" w:color="000000" w:sz="4" w:space="0"/>
              <w:right w:val="single" w:color="000000" w:sz="4" w:space="0"/>
            </w:tcBorders>
            <w:noWrap w:val="0"/>
            <w:vAlign w:val="center"/>
          </w:tcPr>
          <w:p w14:paraId="7A9EC3BE">
            <w:pPr>
              <w:widowControl/>
              <w:jc w:val="left"/>
              <w:rPr>
                <w:rFonts w:hint="eastAsia" w:ascii="宋体" w:hAnsi="宋体" w:cs="宋体"/>
                <w:color w:val="auto"/>
                <w:szCs w:val="21"/>
                <w:highlight w:val="none"/>
              </w:rPr>
            </w:pPr>
          </w:p>
        </w:tc>
        <w:tc>
          <w:tcPr>
            <w:tcW w:w="229" w:type="pct"/>
            <w:vMerge w:val="restart"/>
            <w:tcBorders>
              <w:top w:val="nil"/>
              <w:left w:val="single" w:color="000000" w:sz="4" w:space="0"/>
              <w:bottom w:val="single" w:color="000000" w:sz="4" w:space="0"/>
              <w:right w:val="single" w:color="000000" w:sz="4" w:space="0"/>
            </w:tcBorders>
            <w:noWrap w:val="0"/>
            <w:vAlign w:val="center"/>
          </w:tcPr>
          <w:p w14:paraId="5CE43F12">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养护台账</w:t>
            </w:r>
          </w:p>
        </w:tc>
        <w:tc>
          <w:tcPr>
            <w:tcW w:w="1596" w:type="pct"/>
            <w:tcBorders>
              <w:top w:val="nil"/>
              <w:left w:val="nil"/>
              <w:bottom w:val="single" w:color="000000" w:sz="4" w:space="0"/>
              <w:right w:val="single" w:color="000000" w:sz="4" w:space="0"/>
            </w:tcBorders>
            <w:noWrap w:val="0"/>
            <w:vAlign w:val="center"/>
          </w:tcPr>
          <w:p w14:paraId="21F26E59">
            <w:pPr>
              <w:widowControl/>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养护</w:t>
            </w:r>
            <w:r>
              <w:rPr>
                <w:rFonts w:hint="eastAsia" w:ascii="宋体" w:hAnsi="宋体" w:cs="宋体"/>
                <w:color w:val="auto"/>
                <w:szCs w:val="21"/>
                <w:highlight w:val="none"/>
              </w:rPr>
              <w:t>日志、养护日志、</w:t>
            </w:r>
          </w:p>
        </w:tc>
        <w:tc>
          <w:tcPr>
            <w:tcW w:w="1487" w:type="pct"/>
            <w:tcBorders>
              <w:top w:val="nil"/>
              <w:left w:val="nil"/>
              <w:bottom w:val="single" w:color="000000" w:sz="4" w:space="0"/>
              <w:right w:val="single" w:color="000000" w:sz="4" w:space="0"/>
            </w:tcBorders>
            <w:noWrap w:val="0"/>
            <w:vAlign w:val="center"/>
          </w:tcPr>
          <w:p w14:paraId="4B340348">
            <w:pPr>
              <w:widowControl/>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应按要求记录，有以下情况的，每处</w:t>
            </w:r>
            <w:r>
              <w:rPr>
                <w:rFonts w:hint="eastAsia" w:ascii="宋体" w:hAnsi="宋体" w:cs="宋体"/>
                <w:color w:val="auto"/>
                <w:szCs w:val="21"/>
                <w:highlight w:val="none"/>
                <w:lang w:val="en-US" w:eastAsia="zh-CN"/>
              </w:rPr>
              <w:t>扣1分</w:t>
            </w:r>
            <w:r>
              <w:rPr>
                <w:rFonts w:hint="eastAsia" w:ascii="宋体" w:hAnsi="宋体" w:cs="宋体"/>
                <w:color w:val="auto"/>
                <w:szCs w:val="21"/>
                <w:highlight w:val="none"/>
              </w:rPr>
              <w:t>：有漏记天、记录内容不完整、记录内容弄虚作假</w:t>
            </w:r>
            <w:r>
              <w:rPr>
                <w:rFonts w:hint="eastAsia" w:ascii="宋体" w:hAnsi="宋体" w:cs="宋体"/>
                <w:color w:val="auto"/>
                <w:szCs w:val="21"/>
                <w:highlight w:val="none"/>
                <w:lang w:eastAsia="zh-CN"/>
              </w:rPr>
              <w:t>。</w:t>
            </w:r>
          </w:p>
        </w:tc>
        <w:tc>
          <w:tcPr>
            <w:tcW w:w="470" w:type="pct"/>
            <w:tcBorders>
              <w:top w:val="nil"/>
              <w:left w:val="nil"/>
              <w:bottom w:val="single" w:color="000000" w:sz="4" w:space="0"/>
              <w:right w:val="single" w:color="000000" w:sz="4" w:space="0"/>
            </w:tcBorders>
            <w:noWrap w:val="0"/>
            <w:vAlign w:val="center"/>
          </w:tcPr>
          <w:p w14:paraId="676A2E47">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　</w:t>
            </w:r>
          </w:p>
        </w:tc>
        <w:tc>
          <w:tcPr>
            <w:tcW w:w="519" w:type="pct"/>
            <w:tcBorders>
              <w:top w:val="nil"/>
              <w:left w:val="single" w:color="000000" w:sz="4" w:space="0"/>
              <w:bottom w:val="single" w:color="000000" w:sz="4" w:space="0"/>
              <w:right w:val="single" w:color="000000" w:sz="4" w:space="0"/>
            </w:tcBorders>
            <w:noWrap w:val="0"/>
            <w:vAlign w:val="center"/>
          </w:tcPr>
          <w:p w14:paraId="207431EE">
            <w:pPr>
              <w:widowControl/>
              <w:jc w:val="left"/>
              <w:rPr>
                <w:rFonts w:hint="eastAsia" w:ascii="宋体" w:hAnsi="宋体" w:cs="宋体"/>
                <w:color w:val="auto"/>
                <w:szCs w:val="21"/>
                <w:highlight w:val="none"/>
              </w:rPr>
            </w:pPr>
          </w:p>
        </w:tc>
        <w:tc>
          <w:tcPr>
            <w:tcW w:w="467" w:type="pct"/>
            <w:tcBorders>
              <w:top w:val="nil"/>
              <w:left w:val="single" w:color="000000" w:sz="4" w:space="0"/>
              <w:bottom w:val="single" w:color="000000" w:sz="4" w:space="0"/>
              <w:right w:val="single" w:color="000000" w:sz="4" w:space="0"/>
            </w:tcBorders>
            <w:noWrap w:val="0"/>
            <w:vAlign w:val="center"/>
          </w:tcPr>
          <w:p w14:paraId="1CF40446">
            <w:pPr>
              <w:widowControl/>
              <w:jc w:val="left"/>
              <w:rPr>
                <w:rFonts w:hint="eastAsia" w:ascii="宋体" w:hAnsi="宋体" w:cs="宋体"/>
                <w:color w:val="auto"/>
                <w:szCs w:val="21"/>
                <w:highlight w:val="none"/>
              </w:rPr>
            </w:pPr>
          </w:p>
        </w:tc>
      </w:tr>
      <w:tr w14:paraId="6710DF6C">
        <w:tblPrEx>
          <w:tblCellMar>
            <w:top w:w="0" w:type="dxa"/>
            <w:left w:w="108" w:type="dxa"/>
            <w:bottom w:w="0" w:type="dxa"/>
            <w:right w:w="108" w:type="dxa"/>
          </w:tblCellMar>
        </w:tblPrEx>
        <w:trPr>
          <w:trHeight w:val="1391" w:hRule="atLeast"/>
          <w:jc w:val="center"/>
        </w:trPr>
        <w:tc>
          <w:tcPr>
            <w:tcW w:w="229" w:type="pct"/>
            <w:vMerge w:val="continue"/>
            <w:tcBorders>
              <w:top w:val="nil"/>
              <w:left w:val="single" w:color="000000" w:sz="4" w:space="0"/>
              <w:bottom w:val="single" w:color="000000" w:sz="4" w:space="0"/>
              <w:right w:val="single" w:color="000000" w:sz="4" w:space="0"/>
            </w:tcBorders>
            <w:noWrap w:val="0"/>
            <w:vAlign w:val="center"/>
          </w:tcPr>
          <w:p w14:paraId="5C9DFEDE">
            <w:pPr>
              <w:widowControl/>
              <w:jc w:val="left"/>
              <w:rPr>
                <w:rFonts w:hint="eastAsia" w:ascii="宋体" w:hAnsi="宋体" w:cs="宋体"/>
                <w:color w:val="auto"/>
                <w:szCs w:val="21"/>
                <w:highlight w:val="none"/>
              </w:rPr>
            </w:pPr>
          </w:p>
        </w:tc>
        <w:tc>
          <w:tcPr>
            <w:tcW w:w="229" w:type="pct"/>
            <w:vMerge w:val="continue"/>
            <w:tcBorders>
              <w:top w:val="nil"/>
              <w:left w:val="single" w:color="000000" w:sz="4" w:space="0"/>
              <w:bottom w:val="single" w:color="000000" w:sz="4" w:space="0"/>
              <w:right w:val="single" w:color="000000" w:sz="4" w:space="0"/>
            </w:tcBorders>
            <w:noWrap w:val="0"/>
            <w:vAlign w:val="center"/>
          </w:tcPr>
          <w:p w14:paraId="63836481">
            <w:pPr>
              <w:widowControl/>
              <w:jc w:val="left"/>
              <w:rPr>
                <w:rFonts w:hint="eastAsia" w:ascii="宋体" w:hAnsi="宋体" w:cs="宋体"/>
                <w:color w:val="auto"/>
                <w:szCs w:val="21"/>
                <w:highlight w:val="none"/>
              </w:rPr>
            </w:pPr>
          </w:p>
        </w:tc>
        <w:tc>
          <w:tcPr>
            <w:tcW w:w="1596" w:type="pct"/>
            <w:tcBorders>
              <w:top w:val="nil"/>
              <w:left w:val="nil"/>
              <w:bottom w:val="single" w:color="000000" w:sz="4" w:space="0"/>
              <w:right w:val="single" w:color="000000" w:sz="4" w:space="0"/>
            </w:tcBorders>
            <w:noWrap w:val="0"/>
            <w:vAlign w:val="center"/>
          </w:tcPr>
          <w:p w14:paraId="3CD3A628">
            <w:pPr>
              <w:widowControl/>
              <w:jc w:val="left"/>
              <w:rPr>
                <w:rFonts w:hint="eastAsia" w:ascii="宋体" w:hAnsi="宋体" w:cs="宋体"/>
                <w:color w:val="auto"/>
                <w:szCs w:val="21"/>
                <w:highlight w:val="none"/>
              </w:rPr>
            </w:pPr>
            <w:r>
              <w:rPr>
                <w:rFonts w:hint="eastAsia" w:ascii="宋体" w:hAnsi="宋体" w:cs="宋体"/>
                <w:color w:val="auto"/>
                <w:szCs w:val="21"/>
                <w:highlight w:val="none"/>
              </w:rPr>
              <w:t>月报</w:t>
            </w:r>
          </w:p>
        </w:tc>
        <w:tc>
          <w:tcPr>
            <w:tcW w:w="1487" w:type="pct"/>
            <w:tcBorders>
              <w:top w:val="nil"/>
              <w:left w:val="nil"/>
              <w:bottom w:val="single" w:color="000000" w:sz="4" w:space="0"/>
              <w:right w:val="single" w:color="000000" w:sz="4" w:space="0"/>
            </w:tcBorders>
            <w:noWrap w:val="0"/>
            <w:vAlign w:val="center"/>
          </w:tcPr>
          <w:p w14:paraId="59B9B266">
            <w:pPr>
              <w:widowControl/>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不按下述要求执行的，每发生一次</w:t>
            </w:r>
            <w:r>
              <w:rPr>
                <w:rFonts w:hint="eastAsia" w:ascii="宋体" w:hAnsi="宋体" w:cs="宋体"/>
                <w:color w:val="auto"/>
                <w:szCs w:val="21"/>
                <w:highlight w:val="none"/>
                <w:lang w:val="en-US" w:eastAsia="zh-CN"/>
              </w:rPr>
              <w:t>扣1分</w:t>
            </w:r>
            <w:r>
              <w:rPr>
                <w:rFonts w:hint="eastAsia" w:ascii="宋体" w:hAnsi="宋体" w:cs="宋体"/>
                <w:color w:val="auto"/>
                <w:szCs w:val="21"/>
                <w:highlight w:val="none"/>
              </w:rPr>
              <w:t>：</w:t>
            </w:r>
            <w:r>
              <w:rPr>
                <w:rFonts w:hint="eastAsia" w:ascii="宋体" w:hAnsi="宋体" w:cs="宋体"/>
                <w:color w:val="auto"/>
                <w:szCs w:val="21"/>
                <w:highlight w:val="none"/>
                <w:lang w:val="zh-CN"/>
              </w:rPr>
              <w:t>每月底</w:t>
            </w:r>
            <w:r>
              <w:rPr>
                <w:rFonts w:hint="eastAsia" w:ascii="宋体" w:hAnsi="宋体" w:cs="宋体"/>
                <w:color w:val="auto"/>
                <w:szCs w:val="21"/>
                <w:highlight w:val="none"/>
                <w:lang w:val="en-US" w:eastAsia="zh-CN"/>
              </w:rPr>
              <w:t>向甲方</w:t>
            </w:r>
            <w:r>
              <w:rPr>
                <w:rFonts w:hint="eastAsia" w:ascii="宋体" w:hAnsi="宋体" w:cs="宋体"/>
                <w:color w:val="auto"/>
                <w:szCs w:val="21"/>
                <w:highlight w:val="none"/>
                <w:lang w:val="zh-CN"/>
              </w:rPr>
              <w:t>提供当月完成的工作量及相关签证资料</w:t>
            </w:r>
            <w:r>
              <w:rPr>
                <w:rFonts w:hint="eastAsia" w:ascii="宋体" w:hAnsi="宋体" w:cs="宋体"/>
                <w:color w:val="auto"/>
                <w:szCs w:val="21"/>
                <w:highlight w:val="none"/>
                <w:lang w:eastAsia="zh-CN"/>
              </w:rPr>
              <w:t>。</w:t>
            </w:r>
          </w:p>
        </w:tc>
        <w:tc>
          <w:tcPr>
            <w:tcW w:w="470" w:type="pct"/>
            <w:tcBorders>
              <w:top w:val="nil"/>
              <w:left w:val="nil"/>
              <w:bottom w:val="single" w:color="000000" w:sz="4" w:space="0"/>
              <w:right w:val="single" w:color="000000" w:sz="4" w:space="0"/>
            </w:tcBorders>
            <w:noWrap w:val="0"/>
            <w:vAlign w:val="center"/>
          </w:tcPr>
          <w:p w14:paraId="20CE437F">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　</w:t>
            </w:r>
          </w:p>
        </w:tc>
        <w:tc>
          <w:tcPr>
            <w:tcW w:w="519" w:type="pct"/>
            <w:tcBorders>
              <w:top w:val="nil"/>
              <w:left w:val="single" w:color="000000" w:sz="4" w:space="0"/>
              <w:bottom w:val="single" w:color="000000" w:sz="4" w:space="0"/>
              <w:right w:val="single" w:color="000000" w:sz="4" w:space="0"/>
            </w:tcBorders>
            <w:noWrap w:val="0"/>
            <w:vAlign w:val="center"/>
          </w:tcPr>
          <w:p w14:paraId="13DB07CB">
            <w:pPr>
              <w:widowControl/>
              <w:jc w:val="left"/>
              <w:rPr>
                <w:rFonts w:hint="eastAsia" w:ascii="宋体" w:hAnsi="宋体" w:cs="宋体"/>
                <w:color w:val="auto"/>
                <w:szCs w:val="21"/>
                <w:highlight w:val="none"/>
              </w:rPr>
            </w:pPr>
          </w:p>
        </w:tc>
        <w:tc>
          <w:tcPr>
            <w:tcW w:w="467" w:type="pct"/>
            <w:tcBorders>
              <w:top w:val="nil"/>
              <w:left w:val="single" w:color="000000" w:sz="4" w:space="0"/>
              <w:bottom w:val="single" w:color="000000" w:sz="4" w:space="0"/>
              <w:right w:val="single" w:color="000000" w:sz="4" w:space="0"/>
            </w:tcBorders>
            <w:noWrap w:val="0"/>
            <w:vAlign w:val="center"/>
          </w:tcPr>
          <w:p w14:paraId="717D576A">
            <w:pPr>
              <w:widowControl/>
              <w:jc w:val="left"/>
              <w:rPr>
                <w:rFonts w:hint="eastAsia" w:ascii="宋体" w:hAnsi="宋体" w:cs="宋体"/>
                <w:color w:val="auto"/>
                <w:szCs w:val="21"/>
                <w:highlight w:val="none"/>
              </w:rPr>
            </w:pPr>
          </w:p>
        </w:tc>
      </w:tr>
      <w:tr w14:paraId="524327CF">
        <w:tblPrEx>
          <w:tblCellMar>
            <w:top w:w="0" w:type="dxa"/>
            <w:left w:w="108" w:type="dxa"/>
            <w:bottom w:w="0" w:type="dxa"/>
            <w:right w:w="108" w:type="dxa"/>
          </w:tblCellMar>
        </w:tblPrEx>
        <w:trPr>
          <w:trHeight w:val="562" w:hRule="atLeast"/>
          <w:jc w:val="center"/>
        </w:trPr>
        <w:tc>
          <w:tcPr>
            <w:tcW w:w="229" w:type="pct"/>
            <w:vMerge w:val="continue"/>
            <w:tcBorders>
              <w:top w:val="nil"/>
              <w:left w:val="single" w:color="000000" w:sz="4" w:space="0"/>
              <w:bottom w:val="single" w:color="000000" w:sz="4" w:space="0"/>
              <w:right w:val="single" w:color="000000" w:sz="4" w:space="0"/>
            </w:tcBorders>
            <w:noWrap w:val="0"/>
            <w:vAlign w:val="center"/>
          </w:tcPr>
          <w:p w14:paraId="7B1A5B09">
            <w:pPr>
              <w:widowControl/>
              <w:jc w:val="left"/>
              <w:rPr>
                <w:rFonts w:hint="eastAsia" w:ascii="宋体" w:hAnsi="宋体" w:cs="宋体"/>
                <w:color w:val="auto"/>
                <w:szCs w:val="21"/>
                <w:highlight w:val="none"/>
              </w:rPr>
            </w:pPr>
          </w:p>
        </w:tc>
        <w:tc>
          <w:tcPr>
            <w:tcW w:w="229" w:type="pct"/>
            <w:vMerge w:val="restart"/>
            <w:tcBorders>
              <w:top w:val="nil"/>
              <w:left w:val="single" w:color="000000" w:sz="4" w:space="0"/>
              <w:right w:val="single" w:color="000000" w:sz="4" w:space="0"/>
            </w:tcBorders>
            <w:noWrap w:val="0"/>
            <w:vAlign w:val="center"/>
          </w:tcPr>
          <w:p w14:paraId="2742EF0D">
            <w:pPr>
              <w:widowControl/>
              <w:jc w:val="center"/>
              <w:rPr>
                <w:rFonts w:hint="eastAsia" w:ascii="宋体" w:hAnsi="宋体" w:cs="宋体"/>
                <w:color w:val="auto"/>
                <w:szCs w:val="21"/>
                <w:highlight w:val="none"/>
              </w:rPr>
            </w:pPr>
            <w:r>
              <w:rPr>
                <w:rFonts w:hint="eastAsia" w:ascii="宋体" w:hAnsi="宋体" w:cs="宋体"/>
                <w:color w:val="auto"/>
                <w:szCs w:val="21"/>
                <w:highlight w:val="none"/>
              </w:rPr>
              <w:t>服务响应</w:t>
            </w:r>
          </w:p>
        </w:tc>
        <w:tc>
          <w:tcPr>
            <w:tcW w:w="1596" w:type="pct"/>
            <w:tcBorders>
              <w:top w:val="nil"/>
              <w:left w:val="nil"/>
              <w:bottom w:val="single" w:color="000000" w:sz="4" w:space="0"/>
              <w:right w:val="single" w:color="000000" w:sz="4" w:space="0"/>
            </w:tcBorders>
            <w:noWrap w:val="0"/>
            <w:vAlign w:val="center"/>
          </w:tcPr>
          <w:p w14:paraId="27F35CFB">
            <w:pPr>
              <w:widowControl/>
              <w:jc w:val="left"/>
              <w:rPr>
                <w:rFonts w:hint="eastAsia" w:ascii="宋体" w:hAnsi="宋体" w:cs="宋体"/>
                <w:color w:val="auto"/>
                <w:szCs w:val="21"/>
                <w:highlight w:val="none"/>
              </w:rPr>
            </w:pPr>
            <w:r>
              <w:rPr>
                <w:rFonts w:hint="eastAsia" w:ascii="宋体" w:hAnsi="宋体" w:cs="宋体"/>
                <w:color w:val="auto"/>
                <w:szCs w:val="21"/>
                <w:highlight w:val="none"/>
              </w:rPr>
              <w:t>接单进场时限</w:t>
            </w:r>
          </w:p>
        </w:tc>
        <w:tc>
          <w:tcPr>
            <w:tcW w:w="1487" w:type="pct"/>
            <w:tcBorders>
              <w:top w:val="nil"/>
              <w:left w:val="nil"/>
              <w:bottom w:val="single" w:color="000000" w:sz="4" w:space="0"/>
              <w:right w:val="single" w:color="000000" w:sz="4" w:space="0"/>
            </w:tcBorders>
            <w:noWrap w:val="0"/>
            <w:vAlign w:val="center"/>
          </w:tcPr>
          <w:p w14:paraId="0B3EA6A6">
            <w:pPr>
              <w:widowControl/>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接到派单，在要求时限内未进场</w:t>
            </w:r>
            <w:r>
              <w:rPr>
                <w:rFonts w:hint="eastAsia" w:ascii="宋体" w:hAnsi="宋体" w:cs="宋体"/>
                <w:color w:val="auto"/>
                <w:szCs w:val="21"/>
                <w:highlight w:val="none"/>
                <w:lang w:val="en-US" w:eastAsia="zh-CN"/>
              </w:rPr>
              <w:t>养护</w:t>
            </w:r>
            <w:r>
              <w:rPr>
                <w:rFonts w:hint="eastAsia" w:ascii="宋体" w:hAnsi="宋体" w:cs="宋体"/>
                <w:color w:val="auto"/>
                <w:szCs w:val="21"/>
                <w:highlight w:val="none"/>
              </w:rPr>
              <w:t>的，每推迟一天</w:t>
            </w:r>
            <w:r>
              <w:rPr>
                <w:rFonts w:hint="eastAsia" w:ascii="宋体" w:hAnsi="宋体" w:cs="宋体"/>
                <w:color w:val="auto"/>
                <w:szCs w:val="21"/>
                <w:highlight w:val="none"/>
                <w:lang w:val="en-US" w:eastAsia="zh-CN"/>
              </w:rPr>
              <w:t>扣1分。</w:t>
            </w:r>
          </w:p>
        </w:tc>
        <w:tc>
          <w:tcPr>
            <w:tcW w:w="470" w:type="pct"/>
            <w:tcBorders>
              <w:top w:val="nil"/>
              <w:left w:val="nil"/>
              <w:bottom w:val="single" w:color="000000" w:sz="4" w:space="0"/>
              <w:right w:val="single" w:color="000000" w:sz="4" w:space="0"/>
            </w:tcBorders>
            <w:noWrap w:val="0"/>
            <w:vAlign w:val="center"/>
          </w:tcPr>
          <w:p w14:paraId="6AE6216C">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　</w:t>
            </w:r>
          </w:p>
        </w:tc>
        <w:tc>
          <w:tcPr>
            <w:tcW w:w="519" w:type="pct"/>
            <w:tcBorders>
              <w:top w:val="nil"/>
              <w:left w:val="single" w:color="000000" w:sz="4" w:space="0"/>
              <w:bottom w:val="single" w:color="000000" w:sz="4" w:space="0"/>
              <w:right w:val="single" w:color="000000" w:sz="4" w:space="0"/>
            </w:tcBorders>
            <w:noWrap w:val="0"/>
            <w:vAlign w:val="center"/>
          </w:tcPr>
          <w:p w14:paraId="65237AA5">
            <w:pPr>
              <w:widowControl/>
              <w:jc w:val="left"/>
              <w:rPr>
                <w:rFonts w:hint="eastAsia" w:ascii="宋体" w:hAnsi="宋体" w:cs="宋体"/>
                <w:color w:val="auto"/>
                <w:szCs w:val="21"/>
                <w:highlight w:val="none"/>
              </w:rPr>
            </w:pPr>
          </w:p>
        </w:tc>
        <w:tc>
          <w:tcPr>
            <w:tcW w:w="467" w:type="pct"/>
            <w:tcBorders>
              <w:top w:val="nil"/>
              <w:left w:val="single" w:color="000000" w:sz="4" w:space="0"/>
              <w:bottom w:val="single" w:color="000000" w:sz="4" w:space="0"/>
              <w:right w:val="single" w:color="000000" w:sz="4" w:space="0"/>
            </w:tcBorders>
            <w:noWrap w:val="0"/>
            <w:vAlign w:val="center"/>
          </w:tcPr>
          <w:p w14:paraId="6E1C07F7">
            <w:pPr>
              <w:widowControl/>
              <w:jc w:val="left"/>
              <w:rPr>
                <w:rFonts w:hint="eastAsia" w:ascii="宋体" w:hAnsi="宋体" w:cs="宋体"/>
                <w:color w:val="auto"/>
                <w:szCs w:val="21"/>
                <w:highlight w:val="none"/>
              </w:rPr>
            </w:pPr>
          </w:p>
        </w:tc>
      </w:tr>
      <w:tr w14:paraId="4DC99610">
        <w:tblPrEx>
          <w:tblCellMar>
            <w:top w:w="0" w:type="dxa"/>
            <w:left w:w="108" w:type="dxa"/>
            <w:bottom w:w="0" w:type="dxa"/>
            <w:right w:w="108" w:type="dxa"/>
          </w:tblCellMar>
        </w:tblPrEx>
        <w:trPr>
          <w:trHeight w:val="562" w:hRule="atLeast"/>
          <w:jc w:val="center"/>
        </w:trPr>
        <w:tc>
          <w:tcPr>
            <w:tcW w:w="229" w:type="pct"/>
            <w:vMerge w:val="continue"/>
            <w:tcBorders>
              <w:top w:val="nil"/>
              <w:left w:val="single" w:color="000000" w:sz="4" w:space="0"/>
              <w:bottom w:val="single" w:color="000000" w:sz="4" w:space="0"/>
              <w:right w:val="single" w:color="000000" w:sz="4" w:space="0"/>
            </w:tcBorders>
            <w:noWrap w:val="0"/>
            <w:vAlign w:val="center"/>
          </w:tcPr>
          <w:p w14:paraId="777B7175">
            <w:pPr>
              <w:widowControl/>
              <w:jc w:val="left"/>
              <w:rPr>
                <w:rFonts w:hint="eastAsia" w:ascii="宋体" w:hAnsi="宋体" w:cs="宋体"/>
                <w:color w:val="auto"/>
                <w:szCs w:val="21"/>
                <w:highlight w:val="none"/>
              </w:rPr>
            </w:pPr>
          </w:p>
        </w:tc>
        <w:tc>
          <w:tcPr>
            <w:tcW w:w="229" w:type="pct"/>
            <w:vMerge w:val="continue"/>
            <w:tcBorders>
              <w:left w:val="single" w:color="000000" w:sz="4" w:space="0"/>
              <w:right w:val="single" w:color="000000" w:sz="4" w:space="0"/>
            </w:tcBorders>
            <w:noWrap w:val="0"/>
            <w:vAlign w:val="center"/>
          </w:tcPr>
          <w:p w14:paraId="6E8AAD33">
            <w:pPr>
              <w:widowControl/>
              <w:jc w:val="left"/>
              <w:rPr>
                <w:rFonts w:hint="eastAsia" w:ascii="宋体" w:hAnsi="宋体" w:cs="宋体"/>
                <w:color w:val="auto"/>
                <w:szCs w:val="21"/>
                <w:highlight w:val="none"/>
              </w:rPr>
            </w:pPr>
          </w:p>
        </w:tc>
        <w:tc>
          <w:tcPr>
            <w:tcW w:w="1596" w:type="pct"/>
            <w:tcBorders>
              <w:top w:val="nil"/>
              <w:left w:val="nil"/>
              <w:bottom w:val="single" w:color="000000" w:sz="4" w:space="0"/>
              <w:right w:val="single" w:color="000000" w:sz="4" w:space="0"/>
            </w:tcBorders>
            <w:noWrap w:val="0"/>
            <w:vAlign w:val="center"/>
          </w:tcPr>
          <w:p w14:paraId="7B7C74ED">
            <w:pPr>
              <w:widowControl/>
              <w:jc w:val="left"/>
              <w:rPr>
                <w:rFonts w:hint="eastAsia" w:ascii="宋体" w:hAnsi="宋体" w:cs="宋体"/>
                <w:color w:val="auto"/>
                <w:szCs w:val="21"/>
                <w:highlight w:val="none"/>
              </w:rPr>
            </w:pPr>
            <w:r>
              <w:rPr>
                <w:rFonts w:hint="eastAsia" w:ascii="宋体" w:hAnsi="宋体" w:cs="宋体"/>
                <w:color w:val="auto"/>
                <w:szCs w:val="21"/>
                <w:highlight w:val="none"/>
              </w:rPr>
              <w:t>按计划完工情况</w:t>
            </w:r>
          </w:p>
        </w:tc>
        <w:tc>
          <w:tcPr>
            <w:tcW w:w="1487" w:type="pct"/>
            <w:tcBorders>
              <w:top w:val="nil"/>
              <w:left w:val="nil"/>
              <w:bottom w:val="single" w:color="000000" w:sz="4" w:space="0"/>
              <w:right w:val="single" w:color="000000" w:sz="4" w:space="0"/>
            </w:tcBorders>
            <w:noWrap w:val="0"/>
            <w:vAlign w:val="center"/>
          </w:tcPr>
          <w:p w14:paraId="0EE696FB">
            <w:pPr>
              <w:widowControl/>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未按计划工期完工的，每推迟一天</w:t>
            </w:r>
            <w:r>
              <w:rPr>
                <w:rFonts w:hint="eastAsia" w:ascii="宋体" w:hAnsi="宋体" w:cs="宋体"/>
                <w:color w:val="auto"/>
                <w:szCs w:val="21"/>
                <w:highlight w:val="none"/>
                <w:lang w:val="en-US" w:eastAsia="zh-CN"/>
              </w:rPr>
              <w:t>扣1分。</w:t>
            </w:r>
          </w:p>
        </w:tc>
        <w:tc>
          <w:tcPr>
            <w:tcW w:w="470" w:type="pct"/>
            <w:tcBorders>
              <w:top w:val="nil"/>
              <w:left w:val="nil"/>
              <w:bottom w:val="single" w:color="000000" w:sz="4" w:space="0"/>
              <w:right w:val="single" w:color="000000" w:sz="4" w:space="0"/>
            </w:tcBorders>
            <w:noWrap w:val="0"/>
            <w:vAlign w:val="center"/>
          </w:tcPr>
          <w:p w14:paraId="5DBAF3C0">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　</w:t>
            </w:r>
          </w:p>
        </w:tc>
        <w:tc>
          <w:tcPr>
            <w:tcW w:w="519" w:type="pct"/>
            <w:tcBorders>
              <w:top w:val="nil"/>
              <w:left w:val="single" w:color="000000" w:sz="4" w:space="0"/>
              <w:bottom w:val="single" w:color="000000" w:sz="4" w:space="0"/>
              <w:right w:val="single" w:color="000000" w:sz="4" w:space="0"/>
            </w:tcBorders>
            <w:noWrap w:val="0"/>
            <w:vAlign w:val="center"/>
          </w:tcPr>
          <w:p w14:paraId="04C28F53">
            <w:pPr>
              <w:widowControl/>
              <w:jc w:val="left"/>
              <w:rPr>
                <w:rFonts w:hint="eastAsia" w:ascii="宋体" w:hAnsi="宋体" w:cs="宋体"/>
                <w:color w:val="auto"/>
                <w:szCs w:val="21"/>
                <w:highlight w:val="none"/>
              </w:rPr>
            </w:pPr>
          </w:p>
        </w:tc>
        <w:tc>
          <w:tcPr>
            <w:tcW w:w="467" w:type="pct"/>
            <w:tcBorders>
              <w:top w:val="nil"/>
              <w:left w:val="single" w:color="000000" w:sz="4" w:space="0"/>
              <w:bottom w:val="single" w:color="000000" w:sz="4" w:space="0"/>
              <w:right w:val="single" w:color="000000" w:sz="4" w:space="0"/>
            </w:tcBorders>
            <w:noWrap w:val="0"/>
            <w:vAlign w:val="center"/>
          </w:tcPr>
          <w:p w14:paraId="3DCE40BB">
            <w:pPr>
              <w:widowControl/>
              <w:jc w:val="left"/>
              <w:rPr>
                <w:rFonts w:hint="eastAsia" w:ascii="宋体" w:hAnsi="宋体" w:cs="宋体"/>
                <w:color w:val="auto"/>
                <w:szCs w:val="21"/>
                <w:highlight w:val="none"/>
              </w:rPr>
            </w:pPr>
          </w:p>
        </w:tc>
      </w:tr>
      <w:tr w14:paraId="7250F99F">
        <w:tblPrEx>
          <w:tblCellMar>
            <w:top w:w="0" w:type="dxa"/>
            <w:left w:w="108" w:type="dxa"/>
            <w:bottom w:w="0" w:type="dxa"/>
            <w:right w:w="108" w:type="dxa"/>
          </w:tblCellMar>
        </w:tblPrEx>
        <w:trPr>
          <w:trHeight w:val="565" w:hRule="atLeast"/>
          <w:jc w:val="center"/>
        </w:trPr>
        <w:tc>
          <w:tcPr>
            <w:tcW w:w="229" w:type="pct"/>
            <w:vMerge w:val="continue"/>
            <w:tcBorders>
              <w:top w:val="nil"/>
              <w:left w:val="single" w:color="000000" w:sz="4" w:space="0"/>
              <w:bottom w:val="single" w:color="000000" w:sz="4" w:space="0"/>
              <w:right w:val="single" w:color="000000" w:sz="4" w:space="0"/>
            </w:tcBorders>
            <w:noWrap w:val="0"/>
            <w:vAlign w:val="center"/>
          </w:tcPr>
          <w:p w14:paraId="3309A31A">
            <w:pPr>
              <w:widowControl/>
              <w:jc w:val="left"/>
              <w:rPr>
                <w:rFonts w:hint="eastAsia" w:ascii="宋体" w:hAnsi="宋体" w:cs="宋体"/>
                <w:color w:val="auto"/>
                <w:szCs w:val="21"/>
                <w:highlight w:val="none"/>
              </w:rPr>
            </w:pPr>
          </w:p>
        </w:tc>
        <w:tc>
          <w:tcPr>
            <w:tcW w:w="229" w:type="pct"/>
            <w:vMerge w:val="continue"/>
            <w:tcBorders>
              <w:left w:val="single" w:color="000000" w:sz="4" w:space="0"/>
              <w:right w:val="single" w:color="000000" w:sz="4" w:space="0"/>
            </w:tcBorders>
            <w:noWrap w:val="0"/>
            <w:vAlign w:val="center"/>
          </w:tcPr>
          <w:p w14:paraId="6AF1045E">
            <w:pPr>
              <w:widowControl/>
              <w:jc w:val="left"/>
              <w:rPr>
                <w:rFonts w:hint="eastAsia" w:ascii="宋体" w:hAnsi="宋体" w:cs="宋体"/>
                <w:color w:val="auto"/>
                <w:szCs w:val="21"/>
                <w:highlight w:val="none"/>
              </w:rPr>
            </w:pPr>
          </w:p>
        </w:tc>
        <w:tc>
          <w:tcPr>
            <w:tcW w:w="1596" w:type="pct"/>
            <w:tcBorders>
              <w:top w:val="nil"/>
              <w:left w:val="nil"/>
              <w:bottom w:val="single" w:color="000000" w:sz="4" w:space="0"/>
              <w:right w:val="single" w:color="000000" w:sz="4" w:space="0"/>
            </w:tcBorders>
            <w:noWrap w:val="0"/>
            <w:vAlign w:val="center"/>
          </w:tcPr>
          <w:p w14:paraId="64C6ED67">
            <w:pPr>
              <w:widowControl/>
              <w:jc w:val="left"/>
              <w:rPr>
                <w:rFonts w:hint="eastAsia" w:ascii="宋体" w:hAnsi="宋体" w:cs="宋体"/>
                <w:color w:val="auto"/>
                <w:szCs w:val="21"/>
                <w:highlight w:val="none"/>
              </w:rPr>
            </w:pPr>
            <w:r>
              <w:rPr>
                <w:rFonts w:hint="eastAsia" w:ascii="宋体" w:hAnsi="宋体" w:cs="宋体"/>
                <w:color w:val="auto"/>
                <w:szCs w:val="21"/>
                <w:highlight w:val="none"/>
              </w:rPr>
              <w:t>突发或紧急任务</w:t>
            </w:r>
          </w:p>
        </w:tc>
        <w:tc>
          <w:tcPr>
            <w:tcW w:w="1487" w:type="pct"/>
            <w:tcBorders>
              <w:top w:val="nil"/>
              <w:left w:val="nil"/>
              <w:bottom w:val="single" w:color="000000" w:sz="4" w:space="0"/>
              <w:right w:val="single" w:color="000000" w:sz="4" w:space="0"/>
            </w:tcBorders>
            <w:noWrap w:val="0"/>
            <w:vAlign w:val="center"/>
          </w:tcPr>
          <w:p w14:paraId="2577D114">
            <w:pPr>
              <w:widowControl/>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未按要求至现场查看情况，并反馈、上报现场信息的，每发生一起</w:t>
            </w:r>
            <w:r>
              <w:rPr>
                <w:rFonts w:hint="eastAsia" w:ascii="宋体" w:hAnsi="宋体" w:cs="宋体"/>
                <w:color w:val="auto"/>
                <w:szCs w:val="21"/>
                <w:highlight w:val="none"/>
                <w:lang w:val="en-US" w:eastAsia="zh-CN"/>
              </w:rPr>
              <w:t>扣5分。</w:t>
            </w:r>
          </w:p>
        </w:tc>
        <w:tc>
          <w:tcPr>
            <w:tcW w:w="470" w:type="pct"/>
            <w:tcBorders>
              <w:top w:val="nil"/>
              <w:left w:val="nil"/>
              <w:bottom w:val="single" w:color="000000" w:sz="4" w:space="0"/>
              <w:right w:val="single" w:color="000000" w:sz="4" w:space="0"/>
            </w:tcBorders>
            <w:noWrap w:val="0"/>
            <w:vAlign w:val="center"/>
          </w:tcPr>
          <w:p w14:paraId="6399AF06">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　</w:t>
            </w:r>
          </w:p>
        </w:tc>
        <w:tc>
          <w:tcPr>
            <w:tcW w:w="519" w:type="pct"/>
            <w:tcBorders>
              <w:top w:val="nil"/>
              <w:left w:val="single" w:color="000000" w:sz="4" w:space="0"/>
              <w:bottom w:val="single" w:color="000000" w:sz="4" w:space="0"/>
              <w:right w:val="single" w:color="000000" w:sz="4" w:space="0"/>
            </w:tcBorders>
            <w:noWrap w:val="0"/>
            <w:vAlign w:val="center"/>
          </w:tcPr>
          <w:p w14:paraId="2EE938E6">
            <w:pPr>
              <w:widowControl/>
              <w:jc w:val="left"/>
              <w:rPr>
                <w:rFonts w:hint="eastAsia" w:ascii="宋体" w:hAnsi="宋体" w:cs="宋体"/>
                <w:color w:val="auto"/>
                <w:szCs w:val="21"/>
                <w:highlight w:val="none"/>
              </w:rPr>
            </w:pPr>
          </w:p>
        </w:tc>
        <w:tc>
          <w:tcPr>
            <w:tcW w:w="467" w:type="pct"/>
            <w:tcBorders>
              <w:top w:val="nil"/>
              <w:left w:val="single" w:color="000000" w:sz="4" w:space="0"/>
              <w:bottom w:val="single" w:color="000000" w:sz="4" w:space="0"/>
              <w:right w:val="single" w:color="000000" w:sz="4" w:space="0"/>
            </w:tcBorders>
            <w:noWrap w:val="0"/>
            <w:vAlign w:val="center"/>
          </w:tcPr>
          <w:p w14:paraId="35164456">
            <w:pPr>
              <w:widowControl/>
              <w:jc w:val="left"/>
              <w:rPr>
                <w:rFonts w:hint="eastAsia" w:ascii="宋体" w:hAnsi="宋体" w:cs="宋体"/>
                <w:color w:val="auto"/>
                <w:szCs w:val="21"/>
                <w:highlight w:val="none"/>
              </w:rPr>
            </w:pPr>
          </w:p>
        </w:tc>
      </w:tr>
      <w:tr w14:paraId="63512B06">
        <w:tblPrEx>
          <w:tblCellMar>
            <w:top w:w="0" w:type="dxa"/>
            <w:left w:w="108" w:type="dxa"/>
            <w:bottom w:w="0" w:type="dxa"/>
            <w:right w:w="108" w:type="dxa"/>
          </w:tblCellMar>
        </w:tblPrEx>
        <w:trPr>
          <w:trHeight w:val="562" w:hRule="atLeast"/>
          <w:jc w:val="center"/>
        </w:trPr>
        <w:tc>
          <w:tcPr>
            <w:tcW w:w="229" w:type="pct"/>
            <w:vMerge w:val="continue"/>
            <w:tcBorders>
              <w:top w:val="nil"/>
              <w:left w:val="single" w:color="000000" w:sz="4" w:space="0"/>
              <w:bottom w:val="single" w:color="000000" w:sz="4" w:space="0"/>
              <w:right w:val="single" w:color="000000" w:sz="4" w:space="0"/>
            </w:tcBorders>
            <w:noWrap w:val="0"/>
            <w:vAlign w:val="center"/>
          </w:tcPr>
          <w:p w14:paraId="499BD7FF">
            <w:pPr>
              <w:widowControl/>
              <w:jc w:val="left"/>
              <w:rPr>
                <w:rFonts w:hint="eastAsia" w:ascii="宋体" w:hAnsi="宋体" w:cs="宋体"/>
                <w:color w:val="auto"/>
                <w:szCs w:val="21"/>
                <w:highlight w:val="none"/>
              </w:rPr>
            </w:pPr>
          </w:p>
        </w:tc>
        <w:tc>
          <w:tcPr>
            <w:tcW w:w="229" w:type="pct"/>
            <w:vMerge w:val="continue"/>
            <w:tcBorders>
              <w:left w:val="single" w:color="000000" w:sz="4" w:space="0"/>
              <w:right w:val="single" w:color="000000" w:sz="4" w:space="0"/>
            </w:tcBorders>
            <w:noWrap w:val="0"/>
            <w:vAlign w:val="center"/>
          </w:tcPr>
          <w:p w14:paraId="439A0D36">
            <w:pPr>
              <w:widowControl/>
              <w:jc w:val="left"/>
              <w:rPr>
                <w:rFonts w:hint="eastAsia" w:ascii="宋体" w:hAnsi="宋体" w:cs="宋体"/>
                <w:color w:val="auto"/>
                <w:szCs w:val="21"/>
                <w:highlight w:val="none"/>
              </w:rPr>
            </w:pPr>
          </w:p>
        </w:tc>
        <w:tc>
          <w:tcPr>
            <w:tcW w:w="1596" w:type="pct"/>
            <w:tcBorders>
              <w:top w:val="nil"/>
              <w:left w:val="nil"/>
              <w:bottom w:val="single" w:color="000000" w:sz="4" w:space="0"/>
              <w:right w:val="single" w:color="000000" w:sz="4" w:space="0"/>
            </w:tcBorders>
            <w:noWrap w:val="0"/>
            <w:vAlign w:val="center"/>
          </w:tcPr>
          <w:p w14:paraId="4769A12C">
            <w:pPr>
              <w:widowControl/>
              <w:jc w:val="left"/>
              <w:rPr>
                <w:rFonts w:hint="eastAsia" w:ascii="宋体" w:hAnsi="宋体" w:cs="宋体"/>
                <w:color w:val="auto"/>
                <w:szCs w:val="21"/>
                <w:highlight w:val="none"/>
              </w:rPr>
            </w:pPr>
            <w:r>
              <w:rPr>
                <w:rFonts w:hint="eastAsia" w:ascii="宋体" w:hAnsi="宋体" w:cs="宋体"/>
                <w:color w:val="auto"/>
                <w:szCs w:val="21"/>
                <w:highlight w:val="none"/>
              </w:rPr>
              <w:t>紧急抢修（含长效管理）完成情况</w:t>
            </w:r>
          </w:p>
        </w:tc>
        <w:tc>
          <w:tcPr>
            <w:tcW w:w="1487" w:type="pct"/>
            <w:tcBorders>
              <w:top w:val="nil"/>
              <w:left w:val="nil"/>
              <w:bottom w:val="single" w:color="000000" w:sz="4" w:space="0"/>
              <w:right w:val="single" w:color="000000" w:sz="4" w:space="0"/>
            </w:tcBorders>
            <w:noWrap w:val="0"/>
            <w:vAlign w:val="center"/>
          </w:tcPr>
          <w:p w14:paraId="6A3633C0">
            <w:pPr>
              <w:widowControl/>
              <w:jc w:val="left"/>
              <w:rPr>
                <w:rFonts w:hint="default" w:ascii="宋体" w:hAnsi="宋体" w:eastAsia="宋体" w:cs="宋体"/>
                <w:b/>
                <w:bCs/>
                <w:color w:val="auto"/>
                <w:szCs w:val="21"/>
                <w:highlight w:val="none"/>
                <w:lang w:val="en-US" w:eastAsia="zh-CN"/>
              </w:rPr>
            </w:pPr>
            <w:r>
              <w:rPr>
                <w:rFonts w:hint="eastAsia" w:ascii="宋体" w:hAnsi="宋体" w:cs="宋体"/>
                <w:b w:val="0"/>
                <w:bCs w:val="0"/>
                <w:color w:val="auto"/>
                <w:szCs w:val="21"/>
                <w:highlight w:val="none"/>
              </w:rPr>
              <w:t>未按要求完成的，</w:t>
            </w:r>
            <w:r>
              <w:rPr>
                <w:rFonts w:hint="eastAsia" w:ascii="宋体" w:hAnsi="宋体" w:cs="宋体"/>
                <w:b w:val="0"/>
                <w:bCs w:val="0"/>
                <w:color w:val="auto"/>
                <w:szCs w:val="21"/>
                <w:highlight w:val="none"/>
                <w:lang w:val="en-US" w:eastAsia="zh-CN"/>
              </w:rPr>
              <w:t>扣5分。</w:t>
            </w:r>
          </w:p>
        </w:tc>
        <w:tc>
          <w:tcPr>
            <w:tcW w:w="470" w:type="pct"/>
            <w:tcBorders>
              <w:top w:val="nil"/>
              <w:left w:val="nil"/>
              <w:bottom w:val="single" w:color="000000" w:sz="4" w:space="0"/>
              <w:right w:val="single" w:color="000000" w:sz="4" w:space="0"/>
            </w:tcBorders>
            <w:noWrap w:val="0"/>
            <w:vAlign w:val="center"/>
          </w:tcPr>
          <w:p w14:paraId="5E12143F">
            <w:pPr>
              <w:widowControl/>
              <w:jc w:val="center"/>
              <w:rPr>
                <w:rFonts w:hint="default" w:ascii="宋体" w:hAnsi="宋体" w:cs="宋体"/>
                <w:color w:val="auto"/>
                <w:szCs w:val="21"/>
                <w:highlight w:val="none"/>
                <w:lang w:val="en-US"/>
              </w:rPr>
            </w:pPr>
            <w:r>
              <w:rPr>
                <w:rFonts w:hint="eastAsia" w:ascii="宋体" w:hAnsi="宋体" w:cs="宋体"/>
                <w:color w:val="auto"/>
                <w:szCs w:val="21"/>
                <w:highlight w:val="none"/>
                <w:lang w:val="en-US" w:eastAsia="zh-CN"/>
              </w:rPr>
              <w:t>5</w:t>
            </w:r>
          </w:p>
        </w:tc>
        <w:tc>
          <w:tcPr>
            <w:tcW w:w="519" w:type="pct"/>
            <w:tcBorders>
              <w:top w:val="nil"/>
              <w:left w:val="single" w:color="000000" w:sz="4" w:space="0"/>
              <w:bottom w:val="single" w:color="000000" w:sz="4" w:space="0"/>
              <w:right w:val="single" w:color="000000" w:sz="4" w:space="0"/>
            </w:tcBorders>
            <w:noWrap w:val="0"/>
            <w:vAlign w:val="center"/>
          </w:tcPr>
          <w:p w14:paraId="53C84D7D">
            <w:pPr>
              <w:widowControl/>
              <w:jc w:val="left"/>
              <w:rPr>
                <w:rFonts w:hint="eastAsia" w:ascii="宋体" w:hAnsi="宋体" w:cs="宋体"/>
                <w:color w:val="auto"/>
                <w:szCs w:val="21"/>
                <w:highlight w:val="none"/>
              </w:rPr>
            </w:pPr>
          </w:p>
        </w:tc>
        <w:tc>
          <w:tcPr>
            <w:tcW w:w="467" w:type="pct"/>
            <w:tcBorders>
              <w:top w:val="nil"/>
              <w:left w:val="single" w:color="000000" w:sz="4" w:space="0"/>
              <w:bottom w:val="single" w:color="000000" w:sz="4" w:space="0"/>
              <w:right w:val="single" w:color="000000" w:sz="4" w:space="0"/>
            </w:tcBorders>
            <w:noWrap w:val="0"/>
            <w:vAlign w:val="center"/>
          </w:tcPr>
          <w:p w14:paraId="597C1D06">
            <w:pPr>
              <w:widowControl/>
              <w:jc w:val="left"/>
              <w:rPr>
                <w:rFonts w:hint="eastAsia" w:ascii="宋体" w:hAnsi="宋体" w:cs="宋体"/>
                <w:color w:val="auto"/>
                <w:szCs w:val="21"/>
                <w:highlight w:val="none"/>
              </w:rPr>
            </w:pPr>
          </w:p>
        </w:tc>
      </w:tr>
      <w:tr w14:paraId="119CF48B">
        <w:tblPrEx>
          <w:tblCellMar>
            <w:top w:w="0" w:type="dxa"/>
            <w:left w:w="108" w:type="dxa"/>
            <w:bottom w:w="0" w:type="dxa"/>
            <w:right w:w="108" w:type="dxa"/>
          </w:tblCellMar>
        </w:tblPrEx>
        <w:trPr>
          <w:trHeight w:val="562" w:hRule="atLeast"/>
          <w:jc w:val="center"/>
        </w:trPr>
        <w:tc>
          <w:tcPr>
            <w:tcW w:w="229" w:type="pct"/>
            <w:vMerge w:val="continue"/>
            <w:tcBorders>
              <w:top w:val="nil"/>
              <w:left w:val="single" w:color="000000" w:sz="4" w:space="0"/>
              <w:bottom w:val="single" w:color="000000" w:sz="4" w:space="0"/>
              <w:right w:val="single" w:color="000000" w:sz="4" w:space="0"/>
            </w:tcBorders>
            <w:noWrap w:val="0"/>
            <w:vAlign w:val="center"/>
          </w:tcPr>
          <w:p w14:paraId="0DD4C302">
            <w:pPr>
              <w:widowControl/>
              <w:jc w:val="left"/>
              <w:rPr>
                <w:rFonts w:hint="eastAsia" w:ascii="宋体" w:hAnsi="宋体" w:cs="宋体"/>
                <w:color w:val="auto"/>
                <w:szCs w:val="21"/>
                <w:highlight w:val="none"/>
              </w:rPr>
            </w:pPr>
          </w:p>
        </w:tc>
        <w:tc>
          <w:tcPr>
            <w:tcW w:w="229" w:type="pct"/>
            <w:vMerge w:val="continue"/>
            <w:tcBorders>
              <w:left w:val="single" w:color="000000" w:sz="4" w:space="0"/>
              <w:right w:val="single" w:color="000000" w:sz="4" w:space="0"/>
            </w:tcBorders>
            <w:noWrap w:val="0"/>
            <w:vAlign w:val="center"/>
          </w:tcPr>
          <w:p w14:paraId="0C14B053">
            <w:pPr>
              <w:widowControl/>
              <w:jc w:val="left"/>
              <w:rPr>
                <w:rFonts w:hint="eastAsia" w:ascii="宋体" w:hAnsi="宋体" w:cs="宋体"/>
                <w:color w:val="auto"/>
                <w:szCs w:val="21"/>
                <w:highlight w:val="none"/>
              </w:rPr>
            </w:pPr>
          </w:p>
        </w:tc>
        <w:tc>
          <w:tcPr>
            <w:tcW w:w="1596" w:type="pct"/>
            <w:tcBorders>
              <w:top w:val="nil"/>
              <w:left w:val="nil"/>
              <w:bottom w:val="single" w:color="000000" w:sz="4" w:space="0"/>
              <w:right w:val="single" w:color="000000" w:sz="4" w:space="0"/>
            </w:tcBorders>
            <w:noWrap w:val="0"/>
            <w:vAlign w:val="center"/>
          </w:tcPr>
          <w:p w14:paraId="113AFC16">
            <w:pPr>
              <w:widowControl/>
              <w:jc w:val="left"/>
              <w:rPr>
                <w:rFonts w:hint="eastAsia" w:ascii="宋体" w:hAnsi="宋体" w:cs="宋体"/>
                <w:color w:val="auto"/>
                <w:szCs w:val="21"/>
                <w:highlight w:val="none"/>
              </w:rPr>
            </w:pPr>
            <w:r>
              <w:rPr>
                <w:rFonts w:hint="eastAsia" w:ascii="宋体" w:hAnsi="宋体" w:cs="宋体"/>
                <w:color w:val="auto"/>
                <w:szCs w:val="21"/>
                <w:highlight w:val="none"/>
              </w:rPr>
              <w:t>响应建设方指令情况</w:t>
            </w:r>
          </w:p>
        </w:tc>
        <w:tc>
          <w:tcPr>
            <w:tcW w:w="1487" w:type="pct"/>
            <w:tcBorders>
              <w:top w:val="nil"/>
              <w:left w:val="nil"/>
              <w:bottom w:val="single" w:color="000000" w:sz="4" w:space="0"/>
              <w:right w:val="single" w:color="000000" w:sz="4" w:space="0"/>
            </w:tcBorders>
            <w:noWrap w:val="0"/>
            <w:vAlign w:val="center"/>
          </w:tcPr>
          <w:p w14:paraId="03324B0B">
            <w:pPr>
              <w:widowControl/>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养护</w:t>
            </w:r>
            <w:r>
              <w:rPr>
                <w:rFonts w:hint="eastAsia" w:ascii="宋体" w:hAnsi="宋体" w:cs="宋体"/>
                <w:color w:val="auto"/>
                <w:szCs w:val="21"/>
                <w:highlight w:val="none"/>
              </w:rPr>
              <w:t>现场未按</w:t>
            </w:r>
            <w:r>
              <w:rPr>
                <w:rFonts w:hint="eastAsia" w:ascii="宋体" w:hAnsi="宋体" w:cs="宋体"/>
                <w:color w:val="auto"/>
                <w:szCs w:val="21"/>
                <w:highlight w:val="none"/>
                <w:lang w:val="en-US" w:eastAsia="zh-CN"/>
              </w:rPr>
              <w:t>甲方</w:t>
            </w:r>
            <w:r>
              <w:rPr>
                <w:rFonts w:hint="eastAsia" w:ascii="宋体" w:hAnsi="宋体" w:cs="宋体"/>
                <w:color w:val="auto"/>
                <w:szCs w:val="21"/>
                <w:highlight w:val="none"/>
              </w:rPr>
              <w:t>指令</w:t>
            </w:r>
            <w:r>
              <w:rPr>
                <w:rFonts w:hint="eastAsia" w:ascii="宋体" w:hAnsi="宋体" w:cs="宋体"/>
                <w:color w:val="auto"/>
                <w:szCs w:val="21"/>
                <w:highlight w:val="none"/>
                <w:lang w:val="en-US" w:eastAsia="zh-CN"/>
              </w:rPr>
              <w:t>养护</w:t>
            </w:r>
            <w:r>
              <w:rPr>
                <w:rFonts w:hint="eastAsia" w:ascii="宋体" w:hAnsi="宋体" w:cs="宋体"/>
                <w:color w:val="auto"/>
                <w:szCs w:val="21"/>
                <w:highlight w:val="none"/>
              </w:rPr>
              <w:t>或整改的，每发生一次</w:t>
            </w:r>
            <w:r>
              <w:rPr>
                <w:rFonts w:hint="eastAsia" w:ascii="宋体" w:hAnsi="宋体" w:cs="宋体"/>
                <w:color w:val="auto"/>
                <w:szCs w:val="21"/>
                <w:highlight w:val="none"/>
                <w:lang w:val="en-US" w:eastAsia="zh-CN"/>
              </w:rPr>
              <w:t>扣1分。</w:t>
            </w:r>
          </w:p>
        </w:tc>
        <w:tc>
          <w:tcPr>
            <w:tcW w:w="470" w:type="pct"/>
            <w:tcBorders>
              <w:top w:val="nil"/>
              <w:left w:val="nil"/>
              <w:bottom w:val="single" w:color="000000" w:sz="4" w:space="0"/>
              <w:right w:val="single" w:color="000000" w:sz="4" w:space="0"/>
            </w:tcBorders>
            <w:noWrap w:val="0"/>
            <w:vAlign w:val="center"/>
          </w:tcPr>
          <w:p w14:paraId="57E29191">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　</w:t>
            </w:r>
          </w:p>
        </w:tc>
        <w:tc>
          <w:tcPr>
            <w:tcW w:w="519" w:type="pct"/>
            <w:tcBorders>
              <w:top w:val="nil"/>
              <w:left w:val="single" w:color="000000" w:sz="4" w:space="0"/>
              <w:bottom w:val="single" w:color="000000" w:sz="4" w:space="0"/>
              <w:right w:val="single" w:color="000000" w:sz="4" w:space="0"/>
            </w:tcBorders>
            <w:noWrap w:val="0"/>
            <w:vAlign w:val="center"/>
          </w:tcPr>
          <w:p w14:paraId="67FA5FA9">
            <w:pPr>
              <w:widowControl/>
              <w:jc w:val="left"/>
              <w:rPr>
                <w:rFonts w:hint="eastAsia" w:ascii="宋体" w:hAnsi="宋体" w:cs="宋体"/>
                <w:color w:val="auto"/>
                <w:szCs w:val="21"/>
                <w:highlight w:val="none"/>
              </w:rPr>
            </w:pPr>
          </w:p>
        </w:tc>
        <w:tc>
          <w:tcPr>
            <w:tcW w:w="467" w:type="pct"/>
            <w:tcBorders>
              <w:top w:val="nil"/>
              <w:left w:val="single" w:color="000000" w:sz="4" w:space="0"/>
              <w:bottom w:val="single" w:color="000000" w:sz="4" w:space="0"/>
              <w:right w:val="single" w:color="000000" w:sz="4" w:space="0"/>
            </w:tcBorders>
            <w:noWrap w:val="0"/>
            <w:vAlign w:val="center"/>
          </w:tcPr>
          <w:p w14:paraId="6AFE3027">
            <w:pPr>
              <w:widowControl/>
              <w:jc w:val="left"/>
              <w:rPr>
                <w:rFonts w:hint="eastAsia" w:ascii="宋体" w:hAnsi="宋体" w:cs="宋体"/>
                <w:color w:val="auto"/>
                <w:szCs w:val="21"/>
                <w:highlight w:val="none"/>
              </w:rPr>
            </w:pPr>
          </w:p>
        </w:tc>
      </w:tr>
      <w:tr w14:paraId="026EC65C">
        <w:tblPrEx>
          <w:tblCellMar>
            <w:top w:w="0" w:type="dxa"/>
            <w:left w:w="108" w:type="dxa"/>
            <w:bottom w:w="0" w:type="dxa"/>
            <w:right w:w="108" w:type="dxa"/>
          </w:tblCellMar>
        </w:tblPrEx>
        <w:trPr>
          <w:trHeight w:val="1391" w:hRule="atLeast"/>
          <w:jc w:val="center"/>
        </w:trPr>
        <w:tc>
          <w:tcPr>
            <w:tcW w:w="229" w:type="pct"/>
            <w:vMerge w:val="continue"/>
            <w:tcBorders>
              <w:top w:val="nil"/>
              <w:left w:val="single" w:color="000000" w:sz="4" w:space="0"/>
              <w:bottom w:val="single" w:color="000000" w:sz="4" w:space="0"/>
              <w:right w:val="single" w:color="000000" w:sz="4" w:space="0"/>
            </w:tcBorders>
            <w:noWrap w:val="0"/>
            <w:vAlign w:val="center"/>
          </w:tcPr>
          <w:p w14:paraId="1B3F31B6">
            <w:pPr>
              <w:widowControl/>
              <w:jc w:val="left"/>
              <w:rPr>
                <w:rFonts w:hint="eastAsia" w:ascii="宋体" w:hAnsi="宋体" w:cs="宋体"/>
                <w:color w:val="auto"/>
                <w:szCs w:val="21"/>
                <w:highlight w:val="none"/>
              </w:rPr>
            </w:pPr>
          </w:p>
        </w:tc>
        <w:tc>
          <w:tcPr>
            <w:tcW w:w="229" w:type="pct"/>
            <w:vMerge w:val="continue"/>
            <w:tcBorders>
              <w:left w:val="single" w:color="000000" w:sz="4" w:space="0"/>
              <w:bottom w:val="single" w:color="000000" w:sz="4" w:space="0"/>
              <w:right w:val="single" w:color="000000" w:sz="4" w:space="0"/>
            </w:tcBorders>
            <w:noWrap w:val="0"/>
            <w:vAlign w:val="center"/>
          </w:tcPr>
          <w:p w14:paraId="7FBC0F98">
            <w:pPr>
              <w:widowControl/>
              <w:jc w:val="left"/>
              <w:rPr>
                <w:rFonts w:hint="eastAsia" w:ascii="宋体" w:hAnsi="宋体" w:cs="宋体"/>
                <w:color w:val="auto"/>
                <w:szCs w:val="21"/>
                <w:highlight w:val="none"/>
              </w:rPr>
            </w:pPr>
          </w:p>
        </w:tc>
        <w:tc>
          <w:tcPr>
            <w:tcW w:w="1596" w:type="pct"/>
            <w:tcBorders>
              <w:top w:val="nil"/>
              <w:left w:val="nil"/>
              <w:bottom w:val="single" w:color="000000" w:sz="4" w:space="0"/>
              <w:right w:val="single" w:color="000000" w:sz="4" w:space="0"/>
            </w:tcBorders>
            <w:noWrap w:val="0"/>
            <w:vAlign w:val="center"/>
          </w:tcPr>
          <w:p w14:paraId="247B603C">
            <w:pPr>
              <w:widowControl/>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处理各类平台投诉</w:t>
            </w:r>
          </w:p>
        </w:tc>
        <w:tc>
          <w:tcPr>
            <w:tcW w:w="1487" w:type="pct"/>
            <w:tcBorders>
              <w:top w:val="nil"/>
              <w:left w:val="nil"/>
              <w:bottom w:val="single" w:color="000000" w:sz="4" w:space="0"/>
              <w:right w:val="single" w:color="000000" w:sz="4" w:space="0"/>
            </w:tcBorders>
            <w:noWrap w:val="0"/>
            <w:vAlign w:val="center"/>
          </w:tcPr>
          <w:p w14:paraId="7FB33898">
            <w:pPr>
              <w:widowControl/>
              <w:jc w:val="left"/>
              <w:rPr>
                <w:rFonts w:hint="default" w:ascii="宋体" w:hAnsi="宋体" w:eastAsia="宋体" w:cs="宋体"/>
                <w:color w:val="auto"/>
                <w:szCs w:val="21"/>
                <w:highlight w:val="none"/>
                <w:lang w:val="en-US" w:eastAsia="zh-CN"/>
              </w:rPr>
            </w:pPr>
            <w:r>
              <w:rPr>
                <w:rFonts w:hint="eastAsia" w:ascii="宋体" w:hAnsi="宋体" w:cs="宋体"/>
                <w:color w:val="auto"/>
                <w:sz w:val="21"/>
                <w:szCs w:val="21"/>
                <w:highlight w:val="none"/>
                <w:lang w:val="en-US" w:eastAsia="zh-CN"/>
              </w:rPr>
              <w:t>配合采购人</w:t>
            </w:r>
            <w:r>
              <w:rPr>
                <w:rFonts w:hint="eastAsia" w:ascii="宋体" w:hAnsi="宋体" w:cs="宋体"/>
                <w:color w:val="auto"/>
                <w:sz w:val="21"/>
                <w:szCs w:val="21"/>
                <w:highlight w:val="none"/>
              </w:rPr>
              <w:t>处理城管热线、市长信箱及来电来访等各类平台投诉。处理过程中做好安全文明</w:t>
            </w:r>
            <w:r>
              <w:rPr>
                <w:rFonts w:hint="eastAsia" w:ascii="宋体" w:hAnsi="宋体" w:cs="宋体"/>
                <w:color w:val="auto"/>
                <w:sz w:val="21"/>
                <w:szCs w:val="21"/>
                <w:highlight w:val="none"/>
                <w:lang w:val="en-US" w:eastAsia="zh-CN"/>
              </w:rPr>
              <w:t>养护</w:t>
            </w:r>
            <w:r>
              <w:rPr>
                <w:rFonts w:hint="eastAsia" w:ascii="宋体" w:hAnsi="宋体" w:cs="宋体"/>
                <w:color w:val="auto"/>
                <w:sz w:val="21"/>
                <w:szCs w:val="21"/>
                <w:highlight w:val="none"/>
              </w:rPr>
              <w:t>，同时做好与反映者的沟通解释工作</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未按要求执行，每发生一次扣1分。</w:t>
            </w:r>
          </w:p>
        </w:tc>
        <w:tc>
          <w:tcPr>
            <w:tcW w:w="470" w:type="pct"/>
            <w:tcBorders>
              <w:top w:val="nil"/>
              <w:left w:val="nil"/>
              <w:bottom w:val="single" w:color="000000" w:sz="4" w:space="0"/>
              <w:right w:val="single" w:color="000000" w:sz="4" w:space="0"/>
            </w:tcBorders>
            <w:noWrap w:val="0"/>
            <w:vAlign w:val="center"/>
          </w:tcPr>
          <w:p w14:paraId="052BEAE7">
            <w:pPr>
              <w:widowControl/>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p>
        </w:tc>
        <w:tc>
          <w:tcPr>
            <w:tcW w:w="519" w:type="pct"/>
            <w:tcBorders>
              <w:top w:val="nil"/>
              <w:left w:val="single" w:color="000000" w:sz="4" w:space="0"/>
              <w:bottom w:val="single" w:color="000000" w:sz="4" w:space="0"/>
              <w:right w:val="single" w:color="000000" w:sz="4" w:space="0"/>
            </w:tcBorders>
            <w:noWrap w:val="0"/>
            <w:vAlign w:val="center"/>
          </w:tcPr>
          <w:p w14:paraId="40463910">
            <w:pPr>
              <w:widowControl/>
              <w:jc w:val="left"/>
              <w:rPr>
                <w:rFonts w:hint="eastAsia" w:ascii="宋体" w:hAnsi="宋体" w:cs="宋体"/>
                <w:color w:val="auto"/>
                <w:szCs w:val="21"/>
                <w:highlight w:val="none"/>
              </w:rPr>
            </w:pPr>
          </w:p>
        </w:tc>
        <w:tc>
          <w:tcPr>
            <w:tcW w:w="467" w:type="pct"/>
            <w:tcBorders>
              <w:top w:val="nil"/>
              <w:left w:val="single" w:color="000000" w:sz="4" w:space="0"/>
              <w:bottom w:val="single" w:color="000000" w:sz="4" w:space="0"/>
              <w:right w:val="single" w:color="000000" w:sz="4" w:space="0"/>
            </w:tcBorders>
            <w:noWrap w:val="0"/>
            <w:vAlign w:val="center"/>
          </w:tcPr>
          <w:p w14:paraId="4848C3BE">
            <w:pPr>
              <w:widowControl/>
              <w:jc w:val="left"/>
              <w:rPr>
                <w:rFonts w:hint="eastAsia" w:ascii="宋体" w:hAnsi="宋体" w:cs="宋体"/>
                <w:color w:val="auto"/>
                <w:szCs w:val="21"/>
                <w:highlight w:val="none"/>
              </w:rPr>
            </w:pPr>
          </w:p>
        </w:tc>
      </w:tr>
      <w:tr w14:paraId="6C999792">
        <w:tblPrEx>
          <w:tblCellMar>
            <w:top w:w="0" w:type="dxa"/>
            <w:left w:w="108" w:type="dxa"/>
            <w:bottom w:w="0" w:type="dxa"/>
            <w:right w:w="108" w:type="dxa"/>
          </w:tblCellMar>
        </w:tblPrEx>
        <w:trPr>
          <w:trHeight w:val="636" w:hRule="atLeast"/>
          <w:jc w:val="center"/>
        </w:trPr>
        <w:tc>
          <w:tcPr>
            <w:tcW w:w="229" w:type="pct"/>
            <w:vMerge w:val="continue"/>
            <w:tcBorders>
              <w:top w:val="nil"/>
              <w:left w:val="single" w:color="000000" w:sz="4" w:space="0"/>
              <w:bottom w:val="single" w:color="000000" w:sz="4" w:space="0"/>
              <w:right w:val="single" w:color="000000" w:sz="4" w:space="0"/>
            </w:tcBorders>
            <w:noWrap w:val="0"/>
            <w:vAlign w:val="center"/>
          </w:tcPr>
          <w:p w14:paraId="2A7637E0">
            <w:pPr>
              <w:widowControl/>
              <w:jc w:val="left"/>
              <w:rPr>
                <w:rFonts w:hint="eastAsia" w:ascii="宋体" w:hAnsi="宋体" w:cs="宋体"/>
                <w:color w:val="auto"/>
                <w:szCs w:val="21"/>
                <w:highlight w:val="none"/>
              </w:rPr>
            </w:pPr>
          </w:p>
        </w:tc>
        <w:tc>
          <w:tcPr>
            <w:tcW w:w="229" w:type="pct"/>
            <w:vMerge w:val="restart"/>
            <w:tcBorders>
              <w:top w:val="nil"/>
              <w:left w:val="single" w:color="000000" w:sz="4" w:space="0"/>
              <w:bottom w:val="single" w:color="000000" w:sz="4" w:space="0"/>
              <w:right w:val="single" w:color="000000" w:sz="4" w:space="0"/>
            </w:tcBorders>
            <w:noWrap w:val="0"/>
            <w:vAlign w:val="center"/>
          </w:tcPr>
          <w:p w14:paraId="75D46E1D">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安全文明</w:t>
            </w:r>
          </w:p>
        </w:tc>
        <w:tc>
          <w:tcPr>
            <w:tcW w:w="1596" w:type="pct"/>
            <w:tcBorders>
              <w:top w:val="nil"/>
              <w:left w:val="nil"/>
              <w:bottom w:val="single" w:color="000000" w:sz="4" w:space="0"/>
              <w:right w:val="single" w:color="000000" w:sz="4" w:space="0"/>
            </w:tcBorders>
            <w:noWrap w:val="0"/>
            <w:vAlign w:val="center"/>
          </w:tcPr>
          <w:p w14:paraId="1322D93D">
            <w:pPr>
              <w:widowControl/>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服务</w:t>
            </w:r>
            <w:r>
              <w:rPr>
                <w:rFonts w:hint="eastAsia" w:ascii="宋体" w:hAnsi="宋体" w:cs="宋体"/>
                <w:color w:val="auto"/>
                <w:szCs w:val="21"/>
                <w:highlight w:val="none"/>
              </w:rPr>
              <w:t>人员安全防护（安全帽、反光背心等）</w:t>
            </w:r>
          </w:p>
        </w:tc>
        <w:tc>
          <w:tcPr>
            <w:tcW w:w="1487" w:type="pct"/>
            <w:tcBorders>
              <w:top w:val="nil"/>
              <w:left w:val="nil"/>
              <w:bottom w:val="single" w:color="000000" w:sz="4" w:space="0"/>
              <w:right w:val="single" w:color="000000" w:sz="4" w:space="0"/>
            </w:tcBorders>
            <w:noWrap w:val="0"/>
            <w:vAlign w:val="center"/>
          </w:tcPr>
          <w:p w14:paraId="368F1DDD">
            <w:pPr>
              <w:widowControl/>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随机抽查，有</w:t>
            </w:r>
            <w:r>
              <w:rPr>
                <w:rFonts w:hint="eastAsia" w:ascii="宋体" w:hAnsi="宋体" w:cs="宋体"/>
                <w:color w:val="auto"/>
                <w:szCs w:val="21"/>
                <w:highlight w:val="none"/>
                <w:lang w:val="en-US" w:eastAsia="zh-CN"/>
              </w:rPr>
              <w:t>服务</w:t>
            </w:r>
            <w:r>
              <w:rPr>
                <w:rFonts w:hint="eastAsia" w:ascii="宋体" w:hAnsi="宋体" w:cs="宋体"/>
                <w:color w:val="auto"/>
                <w:szCs w:val="21"/>
                <w:highlight w:val="none"/>
              </w:rPr>
              <w:t>人员未戴安全帽、未着反光背心的，每发现一人次</w:t>
            </w:r>
            <w:r>
              <w:rPr>
                <w:rFonts w:hint="eastAsia" w:ascii="宋体" w:hAnsi="宋体" w:cs="宋体"/>
                <w:color w:val="auto"/>
                <w:szCs w:val="21"/>
                <w:highlight w:val="none"/>
                <w:lang w:val="en-US" w:eastAsia="zh-CN"/>
              </w:rPr>
              <w:t>扣1分。</w:t>
            </w:r>
          </w:p>
        </w:tc>
        <w:tc>
          <w:tcPr>
            <w:tcW w:w="470" w:type="pct"/>
            <w:tcBorders>
              <w:top w:val="nil"/>
              <w:left w:val="nil"/>
              <w:bottom w:val="single" w:color="000000" w:sz="4" w:space="0"/>
              <w:right w:val="single" w:color="000000" w:sz="4" w:space="0"/>
            </w:tcBorders>
            <w:noWrap w:val="0"/>
            <w:vAlign w:val="center"/>
          </w:tcPr>
          <w:p w14:paraId="3B8AF7A0">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　</w:t>
            </w:r>
          </w:p>
        </w:tc>
        <w:tc>
          <w:tcPr>
            <w:tcW w:w="519" w:type="pct"/>
            <w:tcBorders>
              <w:top w:val="nil"/>
              <w:left w:val="single" w:color="000000" w:sz="4" w:space="0"/>
              <w:bottom w:val="single" w:color="000000" w:sz="4" w:space="0"/>
              <w:right w:val="single" w:color="000000" w:sz="4" w:space="0"/>
            </w:tcBorders>
            <w:noWrap w:val="0"/>
            <w:vAlign w:val="center"/>
          </w:tcPr>
          <w:p w14:paraId="022B04D3">
            <w:pPr>
              <w:widowControl/>
              <w:jc w:val="left"/>
              <w:rPr>
                <w:rFonts w:hint="eastAsia" w:ascii="宋体" w:hAnsi="宋体" w:cs="宋体"/>
                <w:color w:val="auto"/>
                <w:szCs w:val="21"/>
                <w:highlight w:val="none"/>
              </w:rPr>
            </w:pPr>
          </w:p>
        </w:tc>
        <w:tc>
          <w:tcPr>
            <w:tcW w:w="467" w:type="pct"/>
            <w:tcBorders>
              <w:top w:val="nil"/>
              <w:left w:val="single" w:color="000000" w:sz="4" w:space="0"/>
              <w:bottom w:val="single" w:color="000000" w:sz="4" w:space="0"/>
              <w:right w:val="single" w:color="000000" w:sz="4" w:space="0"/>
            </w:tcBorders>
            <w:noWrap w:val="0"/>
            <w:vAlign w:val="center"/>
          </w:tcPr>
          <w:p w14:paraId="18C94A8A">
            <w:pPr>
              <w:widowControl/>
              <w:jc w:val="left"/>
              <w:rPr>
                <w:rFonts w:hint="eastAsia" w:ascii="宋体" w:hAnsi="宋体" w:cs="宋体"/>
                <w:color w:val="auto"/>
                <w:szCs w:val="21"/>
                <w:highlight w:val="none"/>
              </w:rPr>
            </w:pPr>
          </w:p>
        </w:tc>
      </w:tr>
      <w:tr w14:paraId="2E32D99F">
        <w:tblPrEx>
          <w:tblCellMar>
            <w:top w:w="0" w:type="dxa"/>
            <w:left w:w="108" w:type="dxa"/>
            <w:bottom w:w="0" w:type="dxa"/>
            <w:right w:w="108" w:type="dxa"/>
          </w:tblCellMar>
        </w:tblPrEx>
        <w:trPr>
          <w:trHeight w:val="1391" w:hRule="atLeast"/>
          <w:jc w:val="center"/>
        </w:trPr>
        <w:tc>
          <w:tcPr>
            <w:tcW w:w="229" w:type="pct"/>
            <w:vMerge w:val="continue"/>
            <w:tcBorders>
              <w:top w:val="nil"/>
              <w:left w:val="single" w:color="000000" w:sz="4" w:space="0"/>
              <w:bottom w:val="single" w:color="000000" w:sz="4" w:space="0"/>
              <w:right w:val="single" w:color="000000" w:sz="4" w:space="0"/>
            </w:tcBorders>
            <w:noWrap w:val="0"/>
            <w:vAlign w:val="center"/>
          </w:tcPr>
          <w:p w14:paraId="01646C83">
            <w:pPr>
              <w:widowControl/>
              <w:jc w:val="left"/>
              <w:rPr>
                <w:rFonts w:hint="eastAsia" w:ascii="宋体" w:hAnsi="宋体" w:cs="宋体"/>
                <w:color w:val="auto"/>
                <w:szCs w:val="21"/>
                <w:highlight w:val="none"/>
              </w:rPr>
            </w:pPr>
          </w:p>
        </w:tc>
        <w:tc>
          <w:tcPr>
            <w:tcW w:w="229" w:type="pct"/>
            <w:vMerge w:val="continue"/>
            <w:tcBorders>
              <w:top w:val="nil"/>
              <w:left w:val="single" w:color="000000" w:sz="4" w:space="0"/>
              <w:bottom w:val="single" w:color="000000" w:sz="4" w:space="0"/>
              <w:right w:val="single" w:color="000000" w:sz="4" w:space="0"/>
            </w:tcBorders>
            <w:noWrap w:val="0"/>
            <w:vAlign w:val="center"/>
          </w:tcPr>
          <w:p w14:paraId="5C310FF8">
            <w:pPr>
              <w:widowControl/>
              <w:jc w:val="left"/>
              <w:rPr>
                <w:rFonts w:hint="eastAsia" w:ascii="宋体" w:hAnsi="宋体" w:cs="宋体"/>
                <w:color w:val="auto"/>
                <w:szCs w:val="21"/>
                <w:highlight w:val="none"/>
              </w:rPr>
            </w:pPr>
          </w:p>
        </w:tc>
        <w:tc>
          <w:tcPr>
            <w:tcW w:w="1596" w:type="pct"/>
            <w:tcBorders>
              <w:top w:val="nil"/>
              <w:left w:val="nil"/>
              <w:bottom w:val="single" w:color="000000" w:sz="4" w:space="0"/>
              <w:right w:val="single" w:color="000000" w:sz="4" w:space="0"/>
            </w:tcBorders>
            <w:noWrap w:val="0"/>
            <w:vAlign w:val="center"/>
          </w:tcPr>
          <w:p w14:paraId="0AE027A8">
            <w:pPr>
              <w:widowControl/>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养护</w:t>
            </w:r>
            <w:r>
              <w:rPr>
                <w:rFonts w:hint="eastAsia" w:ascii="宋体" w:hAnsi="宋体" w:cs="宋体"/>
                <w:color w:val="auto"/>
                <w:szCs w:val="21"/>
                <w:highlight w:val="none"/>
              </w:rPr>
              <w:t>现场围护情况</w:t>
            </w:r>
          </w:p>
        </w:tc>
        <w:tc>
          <w:tcPr>
            <w:tcW w:w="1487" w:type="pct"/>
            <w:tcBorders>
              <w:top w:val="nil"/>
              <w:left w:val="nil"/>
              <w:bottom w:val="single" w:color="000000" w:sz="4" w:space="0"/>
              <w:right w:val="single" w:color="000000" w:sz="4" w:space="0"/>
            </w:tcBorders>
            <w:noWrap w:val="0"/>
            <w:vAlign w:val="center"/>
          </w:tcPr>
          <w:p w14:paraId="589195D2">
            <w:pPr>
              <w:widowControl/>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有以下情况的，每发生一起</w:t>
            </w:r>
            <w:r>
              <w:rPr>
                <w:rFonts w:hint="eastAsia" w:ascii="宋体" w:hAnsi="宋体" w:cs="宋体"/>
                <w:color w:val="auto"/>
                <w:szCs w:val="21"/>
                <w:highlight w:val="none"/>
                <w:lang w:val="en-US" w:eastAsia="zh-CN"/>
              </w:rPr>
              <w:t>扣1分</w:t>
            </w:r>
            <w:r>
              <w:rPr>
                <w:rFonts w:hint="eastAsia" w:ascii="宋体" w:hAnsi="宋体" w:cs="宋体"/>
                <w:color w:val="auto"/>
                <w:szCs w:val="21"/>
                <w:highlight w:val="none"/>
              </w:rPr>
              <w:t>：未按要求设置醒目围护的；未按要求设置醒目警示牌的；未按要求（灌水、联接、整齐等）设置活动围护的；活动护栏倾倒的；活动护栏倾倒后未在规定时限内整改的</w:t>
            </w:r>
            <w:r>
              <w:rPr>
                <w:rFonts w:hint="eastAsia" w:ascii="宋体" w:hAnsi="宋体" w:cs="宋体"/>
                <w:color w:val="auto"/>
                <w:szCs w:val="21"/>
                <w:highlight w:val="none"/>
                <w:lang w:eastAsia="zh-CN"/>
              </w:rPr>
              <w:t>。</w:t>
            </w:r>
          </w:p>
        </w:tc>
        <w:tc>
          <w:tcPr>
            <w:tcW w:w="470" w:type="pct"/>
            <w:tcBorders>
              <w:top w:val="nil"/>
              <w:left w:val="nil"/>
              <w:bottom w:val="single" w:color="000000" w:sz="4" w:space="0"/>
              <w:right w:val="single" w:color="000000" w:sz="4" w:space="0"/>
            </w:tcBorders>
            <w:noWrap w:val="0"/>
            <w:vAlign w:val="center"/>
          </w:tcPr>
          <w:p w14:paraId="23EB7304">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　</w:t>
            </w:r>
          </w:p>
        </w:tc>
        <w:tc>
          <w:tcPr>
            <w:tcW w:w="519" w:type="pct"/>
            <w:tcBorders>
              <w:top w:val="nil"/>
              <w:left w:val="single" w:color="000000" w:sz="4" w:space="0"/>
              <w:bottom w:val="single" w:color="000000" w:sz="4" w:space="0"/>
              <w:right w:val="single" w:color="000000" w:sz="4" w:space="0"/>
            </w:tcBorders>
            <w:noWrap w:val="0"/>
            <w:vAlign w:val="center"/>
          </w:tcPr>
          <w:p w14:paraId="5F8B44C7">
            <w:pPr>
              <w:widowControl/>
              <w:jc w:val="left"/>
              <w:rPr>
                <w:rFonts w:hint="eastAsia" w:ascii="宋体" w:hAnsi="宋体" w:cs="宋体"/>
                <w:color w:val="auto"/>
                <w:szCs w:val="21"/>
                <w:highlight w:val="none"/>
              </w:rPr>
            </w:pPr>
          </w:p>
        </w:tc>
        <w:tc>
          <w:tcPr>
            <w:tcW w:w="467" w:type="pct"/>
            <w:tcBorders>
              <w:top w:val="nil"/>
              <w:left w:val="single" w:color="000000" w:sz="4" w:space="0"/>
              <w:bottom w:val="single" w:color="000000" w:sz="4" w:space="0"/>
              <w:right w:val="single" w:color="000000" w:sz="4" w:space="0"/>
            </w:tcBorders>
            <w:noWrap w:val="0"/>
            <w:vAlign w:val="center"/>
          </w:tcPr>
          <w:p w14:paraId="3AC4E7C7">
            <w:pPr>
              <w:widowControl/>
              <w:jc w:val="left"/>
              <w:rPr>
                <w:rFonts w:hint="eastAsia" w:ascii="宋体" w:hAnsi="宋体" w:cs="宋体"/>
                <w:color w:val="auto"/>
                <w:szCs w:val="21"/>
                <w:highlight w:val="none"/>
              </w:rPr>
            </w:pPr>
          </w:p>
        </w:tc>
      </w:tr>
      <w:tr w14:paraId="55DF61CE">
        <w:tblPrEx>
          <w:tblCellMar>
            <w:top w:w="0" w:type="dxa"/>
            <w:left w:w="108" w:type="dxa"/>
            <w:bottom w:w="0" w:type="dxa"/>
            <w:right w:w="108" w:type="dxa"/>
          </w:tblCellMar>
        </w:tblPrEx>
        <w:trPr>
          <w:trHeight w:val="366" w:hRule="atLeast"/>
          <w:jc w:val="center"/>
        </w:trPr>
        <w:tc>
          <w:tcPr>
            <w:tcW w:w="229" w:type="pct"/>
            <w:vMerge w:val="continue"/>
            <w:tcBorders>
              <w:top w:val="nil"/>
              <w:left w:val="single" w:color="000000" w:sz="4" w:space="0"/>
              <w:bottom w:val="single" w:color="000000" w:sz="4" w:space="0"/>
              <w:right w:val="single" w:color="000000" w:sz="4" w:space="0"/>
            </w:tcBorders>
            <w:noWrap w:val="0"/>
            <w:vAlign w:val="center"/>
          </w:tcPr>
          <w:p w14:paraId="5905CD9A">
            <w:pPr>
              <w:widowControl/>
              <w:jc w:val="left"/>
              <w:rPr>
                <w:rFonts w:hint="eastAsia" w:ascii="宋体" w:hAnsi="宋体" w:cs="宋体"/>
                <w:color w:val="auto"/>
                <w:szCs w:val="21"/>
                <w:highlight w:val="none"/>
              </w:rPr>
            </w:pPr>
          </w:p>
        </w:tc>
        <w:tc>
          <w:tcPr>
            <w:tcW w:w="229" w:type="pct"/>
            <w:vMerge w:val="continue"/>
            <w:tcBorders>
              <w:top w:val="nil"/>
              <w:left w:val="single" w:color="000000" w:sz="4" w:space="0"/>
              <w:bottom w:val="single" w:color="000000" w:sz="4" w:space="0"/>
              <w:right w:val="single" w:color="000000" w:sz="4" w:space="0"/>
            </w:tcBorders>
            <w:noWrap w:val="0"/>
            <w:vAlign w:val="center"/>
          </w:tcPr>
          <w:p w14:paraId="58138B71">
            <w:pPr>
              <w:widowControl/>
              <w:jc w:val="left"/>
              <w:rPr>
                <w:rFonts w:hint="eastAsia" w:ascii="宋体" w:hAnsi="宋体" w:cs="宋体"/>
                <w:color w:val="auto"/>
                <w:szCs w:val="21"/>
                <w:highlight w:val="none"/>
              </w:rPr>
            </w:pPr>
          </w:p>
        </w:tc>
        <w:tc>
          <w:tcPr>
            <w:tcW w:w="1596" w:type="pct"/>
            <w:tcBorders>
              <w:top w:val="nil"/>
              <w:left w:val="nil"/>
              <w:bottom w:val="single" w:color="000000" w:sz="4" w:space="0"/>
              <w:right w:val="single" w:color="000000" w:sz="4" w:space="0"/>
            </w:tcBorders>
            <w:noWrap w:val="0"/>
            <w:vAlign w:val="center"/>
          </w:tcPr>
          <w:p w14:paraId="77DEC72B">
            <w:pPr>
              <w:widowControl/>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养护</w:t>
            </w:r>
            <w:r>
              <w:rPr>
                <w:rFonts w:hint="eastAsia" w:ascii="宋体" w:hAnsi="宋体" w:cs="宋体"/>
                <w:color w:val="auto"/>
                <w:szCs w:val="21"/>
                <w:highlight w:val="none"/>
              </w:rPr>
              <w:t>现场材料机具清理、垃圾清理外运情况</w:t>
            </w:r>
          </w:p>
        </w:tc>
        <w:tc>
          <w:tcPr>
            <w:tcW w:w="1487" w:type="pct"/>
            <w:tcBorders>
              <w:top w:val="nil"/>
              <w:left w:val="nil"/>
              <w:bottom w:val="single" w:color="000000" w:sz="4" w:space="0"/>
              <w:right w:val="single" w:color="000000" w:sz="4" w:space="0"/>
            </w:tcBorders>
            <w:noWrap w:val="0"/>
            <w:vAlign w:val="center"/>
          </w:tcPr>
          <w:p w14:paraId="127B8EC4">
            <w:pPr>
              <w:widowControl/>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有以下情况的，每发生一起</w:t>
            </w:r>
            <w:r>
              <w:rPr>
                <w:rFonts w:hint="eastAsia" w:ascii="宋体" w:hAnsi="宋体" w:cs="宋体"/>
                <w:color w:val="auto"/>
                <w:szCs w:val="21"/>
                <w:highlight w:val="none"/>
                <w:lang w:val="en-US" w:eastAsia="zh-CN"/>
              </w:rPr>
              <w:t>扣1分</w:t>
            </w:r>
            <w:r>
              <w:rPr>
                <w:rFonts w:hint="eastAsia" w:ascii="宋体" w:hAnsi="宋体" w:cs="宋体"/>
                <w:color w:val="auto"/>
                <w:szCs w:val="21"/>
                <w:highlight w:val="none"/>
              </w:rPr>
              <w:t>：材料机具乱堆乱放、影响通行的；建筑垃圾未清理归堆、乱堆乱放、影响通行的；建筑垃圾在规定时限内未清运的</w:t>
            </w:r>
            <w:r>
              <w:rPr>
                <w:rFonts w:hint="eastAsia" w:ascii="宋体" w:hAnsi="宋体" w:cs="宋体"/>
                <w:color w:val="auto"/>
                <w:szCs w:val="21"/>
                <w:highlight w:val="none"/>
                <w:lang w:eastAsia="zh-CN"/>
              </w:rPr>
              <w:t>。</w:t>
            </w:r>
          </w:p>
        </w:tc>
        <w:tc>
          <w:tcPr>
            <w:tcW w:w="470" w:type="pct"/>
            <w:tcBorders>
              <w:top w:val="nil"/>
              <w:left w:val="nil"/>
              <w:bottom w:val="single" w:color="000000" w:sz="4" w:space="0"/>
              <w:right w:val="single" w:color="000000" w:sz="4" w:space="0"/>
            </w:tcBorders>
            <w:noWrap w:val="0"/>
            <w:vAlign w:val="center"/>
          </w:tcPr>
          <w:p w14:paraId="0FF13DC3">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　</w:t>
            </w:r>
          </w:p>
        </w:tc>
        <w:tc>
          <w:tcPr>
            <w:tcW w:w="519" w:type="pct"/>
            <w:tcBorders>
              <w:top w:val="nil"/>
              <w:left w:val="single" w:color="000000" w:sz="4" w:space="0"/>
              <w:bottom w:val="single" w:color="000000" w:sz="4" w:space="0"/>
              <w:right w:val="single" w:color="000000" w:sz="4" w:space="0"/>
            </w:tcBorders>
            <w:noWrap w:val="0"/>
            <w:vAlign w:val="center"/>
          </w:tcPr>
          <w:p w14:paraId="69947CFA">
            <w:pPr>
              <w:widowControl/>
              <w:jc w:val="left"/>
              <w:rPr>
                <w:rFonts w:hint="eastAsia" w:ascii="宋体" w:hAnsi="宋体" w:cs="宋体"/>
                <w:color w:val="auto"/>
                <w:szCs w:val="21"/>
                <w:highlight w:val="none"/>
              </w:rPr>
            </w:pPr>
          </w:p>
        </w:tc>
        <w:tc>
          <w:tcPr>
            <w:tcW w:w="467" w:type="pct"/>
            <w:tcBorders>
              <w:top w:val="nil"/>
              <w:left w:val="single" w:color="000000" w:sz="4" w:space="0"/>
              <w:bottom w:val="single" w:color="000000" w:sz="4" w:space="0"/>
              <w:right w:val="single" w:color="000000" w:sz="4" w:space="0"/>
            </w:tcBorders>
            <w:noWrap w:val="0"/>
            <w:vAlign w:val="center"/>
          </w:tcPr>
          <w:p w14:paraId="0A7C9719">
            <w:pPr>
              <w:widowControl/>
              <w:jc w:val="left"/>
              <w:rPr>
                <w:rFonts w:hint="eastAsia" w:ascii="宋体" w:hAnsi="宋体" w:cs="宋体"/>
                <w:color w:val="auto"/>
                <w:szCs w:val="21"/>
                <w:highlight w:val="none"/>
              </w:rPr>
            </w:pPr>
          </w:p>
        </w:tc>
      </w:tr>
      <w:tr w14:paraId="5EDEBEAE">
        <w:tblPrEx>
          <w:tblCellMar>
            <w:top w:w="0" w:type="dxa"/>
            <w:left w:w="108" w:type="dxa"/>
            <w:bottom w:w="0" w:type="dxa"/>
            <w:right w:w="108" w:type="dxa"/>
          </w:tblCellMar>
        </w:tblPrEx>
        <w:trPr>
          <w:trHeight w:val="1115" w:hRule="atLeast"/>
          <w:jc w:val="center"/>
        </w:trPr>
        <w:tc>
          <w:tcPr>
            <w:tcW w:w="229" w:type="pct"/>
            <w:vMerge w:val="continue"/>
            <w:tcBorders>
              <w:top w:val="nil"/>
              <w:left w:val="single" w:color="000000" w:sz="4" w:space="0"/>
              <w:bottom w:val="single" w:color="000000" w:sz="4" w:space="0"/>
              <w:right w:val="single" w:color="000000" w:sz="4" w:space="0"/>
            </w:tcBorders>
            <w:noWrap w:val="0"/>
            <w:vAlign w:val="center"/>
          </w:tcPr>
          <w:p w14:paraId="4C6842D5">
            <w:pPr>
              <w:widowControl/>
              <w:jc w:val="left"/>
              <w:rPr>
                <w:rFonts w:hint="eastAsia" w:ascii="宋体" w:hAnsi="宋体" w:cs="宋体"/>
                <w:color w:val="auto"/>
                <w:szCs w:val="21"/>
                <w:highlight w:val="none"/>
              </w:rPr>
            </w:pPr>
          </w:p>
        </w:tc>
        <w:tc>
          <w:tcPr>
            <w:tcW w:w="229" w:type="pct"/>
            <w:vMerge w:val="continue"/>
            <w:tcBorders>
              <w:top w:val="nil"/>
              <w:left w:val="single" w:color="000000" w:sz="4" w:space="0"/>
              <w:bottom w:val="single" w:color="000000" w:sz="4" w:space="0"/>
              <w:right w:val="single" w:color="000000" w:sz="4" w:space="0"/>
            </w:tcBorders>
            <w:noWrap w:val="0"/>
            <w:vAlign w:val="center"/>
          </w:tcPr>
          <w:p w14:paraId="185C19C2">
            <w:pPr>
              <w:widowControl/>
              <w:jc w:val="left"/>
              <w:rPr>
                <w:rFonts w:hint="eastAsia" w:ascii="宋体" w:hAnsi="宋体" w:cs="宋体"/>
                <w:color w:val="auto"/>
                <w:szCs w:val="21"/>
                <w:highlight w:val="none"/>
              </w:rPr>
            </w:pPr>
          </w:p>
        </w:tc>
        <w:tc>
          <w:tcPr>
            <w:tcW w:w="1596" w:type="pct"/>
            <w:tcBorders>
              <w:top w:val="nil"/>
              <w:left w:val="nil"/>
              <w:bottom w:val="single" w:color="000000" w:sz="4" w:space="0"/>
              <w:right w:val="single" w:color="000000" w:sz="4" w:space="0"/>
            </w:tcBorders>
            <w:noWrap w:val="0"/>
            <w:vAlign w:val="center"/>
          </w:tcPr>
          <w:p w14:paraId="6165F09F">
            <w:pPr>
              <w:widowControl/>
              <w:jc w:val="left"/>
              <w:rPr>
                <w:rFonts w:hint="eastAsia" w:ascii="宋体" w:hAnsi="宋体" w:cs="宋体"/>
                <w:color w:val="auto"/>
                <w:szCs w:val="21"/>
                <w:highlight w:val="none"/>
              </w:rPr>
            </w:pPr>
            <w:r>
              <w:rPr>
                <w:rFonts w:hint="eastAsia" w:ascii="宋体" w:hAnsi="宋体" w:cs="宋体"/>
                <w:color w:val="auto"/>
                <w:szCs w:val="21"/>
                <w:highlight w:val="none"/>
              </w:rPr>
              <w:t>因</w:t>
            </w:r>
            <w:r>
              <w:rPr>
                <w:rFonts w:hint="eastAsia" w:ascii="宋体" w:hAnsi="宋体" w:cs="宋体"/>
                <w:color w:val="auto"/>
                <w:szCs w:val="21"/>
                <w:highlight w:val="none"/>
                <w:lang w:val="en-US" w:eastAsia="zh-CN"/>
              </w:rPr>
              <w:t>养护</w:t>
            </w:r>
            <w:r>
              <w:rPr>
                <w:rFonts w:hint="eastAsia" w:ascii="宋体" w:hAnsi="宋体" w:cs="宋体"/>
                <w:color w:val="auto"/>
                <w:szCs w:val="21"/>
                <w:highlight w:val="none"/>
              </w:rPr>
              <w:t>造成</w:t>
            </w:r>
            <w:r>
              <w:rPr>
                <w:rFonts w:hint="eastAsia" w:ascii="宋体" w:hAnsi="宋体" w:cs="宋体"/>
                <w:color w:val="auto"/>
                <w:szCs w:val="21"/>
                <w:highlight w:val="none"/>
                <w:lang w:val="en-US" w:eastAsia="zh-CN"/>
              </w:rPr>
              <w:t>养护</w:t>
            </w:r>
            <w:r>
              <w:rPr>
                <w:rFonts w:hint="eastAsia" w:ascii="宋体" w:hAnsi="宋体" w:cs="宋体"/>
                <w:color w:val="auto"/>
                <w:szCs w:val="21"/>
                <w:highlight w:val="none"/>
              </w:rPr>
              <w:t>人员安全事故，或行人交通事故</w:t>
            </w:r>
          </w:p>
        </w:tc>
        <w:tc>
          <w:tcPr>
            <w:tcW w:w="1487" w:type="pct"/>
            <w:tcBorders>
              <w:top w:val="nil"/>
              <w:left w:val="nil"/>
              <w:bottom w:val="single" w:color="000000" w:sz="4" w:space="0"/>
              <w:right w:val="single" w:color="000000" w:sz="4" w:space="0"/>
            </w:tcBorders>
            <w:noWrap w:val="0"/>
            <w:vAlign w:val="center"/>
          </w:tcPr>
          <w:p w14:paraId="3B172333">
            <w:pPr>
              <w:widowControl/>
              <w:jc w:val="left"/>
              <w:rPr>
                <w:rFonts w:hint="eastAsia" w:ascii="宋体" w:hAnsi="宋体" w:cs="宋体"/>
                <w:color w:val="auto"/>
                <w:szCs w:val="21"/>
                <w:highlight w:val="none"/>
              </w:rPr>
            </w:pPr>
            <w:r>
              <w:rPr>
                <w:rFonts w:hint="eastAsia" w:ascii="宋体" w:hAnsi="宋体" w:cs="宋体"/>
                <w:color w:val="auto"/>
                <w:szCs w:val="21"/>
                <w:highlight w:val="none"/>
              </w:rPr>
              <w:t>因</w:t>
            </w:r>
            <w:r>
              <w:rPr>
                <w:rFonts w:hint="eastAsia" w:ascii="宋体" w:hAnsi="宋体" w:cs="宋体"/>
                <w:color w:val="auto"/>
                <w:szCs w:val="21"/>
                <w:highlight w:val="none"/>
                <w:lang w:val="en-US" w:eastAsia="zh-CN"/>
              </w:rPr>
              <w:t>养护</w:t>
            </w:r>
            <w:r>
              <w:rPr>
                <w:rFonts w:hint="eastAsia" w:ascii="宋体" w:hAnsi="宋体" w:cs="宋体"/>
                <w:color w:val="auto"/>
                <w:szCs w:val="21"/>
                <w:highlight w:val="none"/>
              </w:rPr>
              <w:t>造成</w:t>
            </w:r>
            <w:r>
              <w:rPr>
                <w:rFonts w:hint="eastAsia" w:ascii="宋体" w:hAnsi="宋体" w:cs="宋体"/>
                <w:color w:val="auto"/>
                <w:szCs w:val="21"/>
                <w:highlight w:val="none"/>
                <w:lang w:val="en-US" w:eastAsia="zh-CN"/>
              </w:rPr>
              <w:t>养护</w:t>
            </w:r>
            <w:r>
              <w:rPr>
                <w:rFonts w:hint="eastAsia" w:ascii="宋体" w:hAnsi="宋体" w:cs="宋体"/>
                <w:color w:val="auto"/>
                <w:szCs w:val="21"/>
                <w:highlight w:val="none"/>
              </w:rPr>
              <w:t>人员安全事故或行人交通事故，造成轻微事故的，每发生一起</w:t>
            </w:r>
            <w:r>
              <w:rPr>
                <w:rFonts w:hint="eastAsia" w:ascii="宋体" w:hAnsi="宋体" w:cs="宋体"/>
                <w:color w:val="auto"/>
                <w:szCs w:val="21"/>
                <w:highlight w:val="none"/>
                <w:lang w:val="en-US" w:eastAsia="zh-CN"/>
              </w:rPr>
              <w:t>扣1分。</w:t>
            </w:r>
          </w:p>
        </w:tc>
        <w:tc>
          <w:tcPr>
            <w:tcW w:w="470" w:type="pct"/>
            <w:tcBorders>
              <w:top w:val="nil"/>
              <w:left w:val="nil"/>
              <w:bottom w:val="single" w:color="000000" w:sz="4" w:space="0"/>
              <w:right w:val="single" w:color="000000" w:sz="4" w:space="0"/>
            </w:tcBorders>
            <w:noWrap w:val="0"/>
            <w:vAlign w:val="center"/>
          </w:tcPr>
          <w:p w14:paraId="5C0DB991">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　</w:t>
            </w:r>
          </w:p>
        </w:tc>
        <w:tc>
          <w:tcPr>
            <w:tcW w:w="519" w:type="pct"/>
            <w:tcBorders>
              <w:top w:val="nil"/>
              <w:left w:val="single" w:color="000000" w:sz="4" w:space="0"/>
              <w:bottom w:val="single" w:color="000000" w:sz="4" w:space="0"/>
              <w:right w:val="single" w:color="000000" w:sz="4" w:space="0"/>
            </w:tcBorders>
            <w:noWrap w:val="0"/>
            <w:vAlign w:val="center"/>
          </w:tcPr>
          <w:p w14:paraId="6D68D66A">
            <w:pPr>
              <w:widowControl/>
              <w:jc w:val="left"/>
              <w:rPr>
                <w:rFonts w:hint="eastAsia" w:ascii="宋体" w:hAnsi="宋体" w:cs="宋体"/>
                <w:color w:val="auto"/>
                <w:szCs w:val="21"/>
                <w:highlight w:val="none"/>
              </w:rPr>
            </w:pPr>
          </w:p>
        </w:tc>
        <w:tc>
          <w:tcPr>
            <w:tcW w:w="467" w:type="pct"/>
            <w:tcBorders>
              <w:top w:val="nil"/>
              <w:left w:val="single" w:color="000000" w:sz="4" w:space="0"/>
              <w:bottom w:val="single" w:color="000000" w:sz="4" w:space="0"/>
              <w:right w:val="single" w:color="000000" w:sz="4" w:space="0"/>
            </w:tcBorders>
            <w:noWrap w:val="0"/>
            <w:vAlign w:val="center"/>
          </w:tcPr>
          <w:p w14:paraId="5BCD8BA6">
            <w:pPr>
              <w:widowControl/>
              <w:jc w:val="left"/>
              <w:rPr>
                <w:rFonts w:hint="eastAsia" w:ascii="宋体" w:hAnsi="宋体" w:cs="宋体"/>
                <w:color w:val="auto"/>
                <w:szCs w:val="21"/>
                <w:highlight w:val="none"/>
              </w:rPr>
            </w:pPr>
          </w:p>
        </w:tc>
      </w:tr>
      <w:tr w14:paraId="63F67A07">
        <w:tblPrEx>
          <w:tblCellMar>
            <w:top w:w="0" w:type="dxa"/>
            <w:left w:w="108" w:type="dxa"/>
            <w:bottom w:w="0" w:type="dxa"/>
            <w:right w:w="108" w:type="dxa"/>
          </w:tblCellMar>
        </w:tblPrEx>
        <w:trPr>
          <w:trHeight w:val="1115" w:hRule="atLeast"/>
          <w:jc w:val="center"/>
        </w:trPr>
        <w:tc>
          <w:tcPr>
            <w:tcW w:w="229" w:type="pct"/>
            <w:vMerge w:val="restart"/>
            <w:tcBorders>
              <w:top w:val="nil"/>
              <w:left w:val="single" w:color="000000" w:sz="4" w:space="0"/>
              <w:bottom w:val="single" w:color="000000" w:sz="4" w:space="0"/>
              <w:right w:val="single" w:color="000000" w:sz="4" w:space="0"/>
            </w:tcBorders>
            <w:noWrap w:val="0"/>
            <w:vAlign w:val="center"/>
          </w:tcPr>
          <w:p w14:paraId="362EDDB5">
            <w:pPr>
              <w:widowControl/>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巡查考核</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15分</w:t>
            </w:r>
            <w:r>
              <w:rPr>
                <w:rFonts w:hint="eastAsia" w:ascii="宋体" w:hAnsi="宋体" w:cs="宋体"/>
                <w:color w:val="auto"/>
                <w:szCs w:val="21"/>
                <w:highlight w:val="none"/>
                <w:lang w:eastAsia="zh-CN"/>
              </w:rPr>
              <w:t>）</w:t>
            </w:r>
          </w:p>
        </w:tc>
        <w:tc>
          <w:tcPr>
            <w:tcW w:w="229" w:type="pct"/>
            <w:tcBorders>
              <w:top w:val="nil"/>
              <w:left w:val="nil"/>
              <w:bottom w:val="single" w:color="000000" w:sz="4" w:space="0"/>
              <w:right w:val="single" w:color="000000" w:sz="4" w:space="0"/>
            </w:tcBorders>
            <w:noWrap w:val="0"/>
            <w:vAlign w:val="center"/>
          </w:tcPr>
          <w:p w14:paraId="083B5E2D">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巡查资料</w:t>
            </w:r>
          </w:p>
        </w:tc>
        <w:tc>
          <w:tcPr>
            <w:tcW w:w="1596" w:type="pct"/>
            <w:tcBorders>
              <w:top w:val="nil"/>
              <w:left w:val="nil"/>
              <w:bottom w:val="single" w:color="000000" w:sz="4" w:space="0"/>
              <w:right w:val="single" w:color="000000" w:sz="4" w:space="0"/>
            </w:tcBorders>
            <w:noWrap w:val="0"/>
            <w:vAlign w:val="center"/>
          </w:tcPr>
          <w:p w14:paraId="24C02CEF">
            <w:pPr>
              <w:widowControl/>
              <w:jc w:val="left"/>
              <w:rPr>
                <w:rFonts w:hint="eastAsia" w:ascii="宋体" w:hAnsi="宋体" w:cs="宋体"/>
                <w:color w:val="auto"/>
                <w:szCs w:val="21"/>
                <w:highlight w:val="none"/>
              </w:rPr>
            </w:pPr>
            <w:r>
              <w:rPr>
                <w:rFonts w:hint="eastAsia" w:ascii="宋体" w:hAnsi="宋体" w:cs="宋体"/>
                <w:color w:val="auto"/>
                <w:szCs w:val="21"/>
                <w:highlight w:val="none"/>
              </w:rPr>
              <w:t>有完整的月度巡查计划、巡查情况台帐、巡查结果日报</w:t>
            </w:r>
          </w:p>
        </w:tc>
        <w:tc>
          <w:tcPr>
            <w:tcW w:w="1487" w:type="pct"/>
            <w:tcBorders>
              <w:top w:val="nil"/>
              <w:left w:val="nil"/>
              <w:bottom w:val="single" w:color="000000" w:sz="4" w:space="0"/>
              <w:right w:val="single" w:color="000000" w:sz="4" w:space="0"/>
            </w:tcBorders>
            <w:noWrap w:val="0"/>
            <w:vAlign w:val="center"/>
          </w:tcPr>
          <w:p w14:paraId="3A288C29">
            <w:pPr>
              <w:widowControl/>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资料未及时整理归档的，</w:t>
            </w:r>
            <w:r>
              <w:rPr>
                <w:rFonts w:hint="eastAsia" w:ascii="宋体" w:hAnsi="宋体" w:cs="宋体"/>
                <w:color w:val="auto"/>
                <w:szCs w:val="21"/>
                <w:highlight w:val="none"/>
                <w:lang w:val="en-US" w:eastAsia="zh-CN"/>
              </w:rPr>
              <w:t>每发生一次扣1分</w:t>
            </w:r>
            <w:r>
              <w:rPr>
                <w:rFonts w:hint="eastAsia" w:ascii="宋体" w:hAnsi="宋体" w:cs="宋体"/>
                <w:color w:val="auto"/>
                <w:szCs w:val="21"/>
                <w:highlight w:val="none"/>
              </w:rPr>
              <w:t>；巡查计划和巡查结果日报未按要求及时上报的</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每发生一次扣1分。</w:t>
            </w:r>
          </w:p>
        </w:tc>
        <w:tc>
          <w:tcPr>
            <w:tcW w:w="470" w:type="pct"/>
            <w:tcBorders>
              <w:top w:val="nil"/>
              <w:left w:val="nil"/>
              <w:bottom w:val="single" w:color="000000" w:sz="4" w:space="0"/>
              <w:right w:val="single" w:color="000000" w:sz="4" w:space="0"/>
            </w:tcBorders>
            <w:noWrap w:val="0"/>
            <w:vAlign w:val="center"/>
          </w:tcPr>
          <w:p w14:paraId="011760EF">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　</w:t>
            </w:r>
          </w:p>
        </w:tc>
        <w:tc>
          <w:tcPr>
            <w:tcW w:w="519" w:type="pct"/>
            <w:tcBorders>
              <w:top w:val="nil"/>
              <w:left w:val="single" w:color="000000" w:sz="4" w:space="0"/>
              <w:bottom w:val="single" w:color="000000" w:sz="4" w:space="0"/>
              <w:right w:val="single" w:color="000000" w:sz="4" w:space="0"/>
            </w:tcBorders>
            <w:noWrap w:val="0"/>
            <w:vAlign w:val="center"/>
          </w:tcPr>
          <w:p w14:paraId="48CEBB15">
            <w:pPr>
              <w:widowControl/>
              <w:jc w:val="left"/>
              <w:rPr>
                <w:rFonts w:hint="eastAsia" w:ascii="宋体" w:hAnsi="宋体" w:cs="宋体"/>
                <w:color w:val="auto"/>
                <w:szCs w:val="21"/>
                <w:highlight w:val="none"/>
              </w:rPr>
            </w:pPr>
          </w:p>
        </w:tc>
        <w:tc>
          <w:tcPr>
            <w:tcW w:w="467" w:type="pct"/>
            <w:tcBorders>
              <w:top w:val="nil"/>
              <w:left w:val="single" w:color="000000" w:sz="4" w:space="0"/>
              <w:bottom w:val="single" w:color="000000" w:sz="4" w:space="0"/>
              <w:right w:val="single" w:color="000000" w:sz="4" w:space="0"/>
            </w:tcBorders>
            <w:noWrap w:val="0"/>
            <w:vAlign w:val="center"/>
          </w:tcPr>
          <w:p w14:paraId="7BA26E5B">
            <w:pPr>
              <w:widowControl/>
              <w:jc w:val="left"/>
              <w:rPr>
                <w:rFonts w:hint="eastAsia" w:ascii="宋体" w:hAnsi="宋体" w:cs="宋体"/>
                <w:color w:val="auto"/>
                <w:szCs w:val="21"/>
                <w:highlight w:val="none"/>
              </w:rPr>
            </w:pPr>
          </w:p>
        </w:tc>
      </w:tr>
      <w:tr w14:paraId="2B2D94AF">
        <w:tblPrEx>
          <w:tblCellMar>
            <w:top w:w="0" w:type="dxa"/>
            <w:left w:w="108" w:type="dxa"/>
            <w:bottom w:w="0" w:type="dxa"/>
            <w:right w:w="108" w:type="dxa"/>
          </w:tblCellMar>
        </w:tblPrEx>
        <w:trPr>
          <w:trHeight w:val="839" w:hRule="atLeast"/>
          <w:jc w:val="center"/>
        </w:trPr>
        <w:tc>
          <w:tcPr>
            <w:tcW w:w="229" w:type="pct"/>
            <w:vMerge w:val="continue"/>
            <w:tcBorders>
              <w:top w:val="nil"/>
              <w:left w:val="single" w:color="000000" w:sz="4" w:space="0"/>
              <w:bottom w:val="single" w:color="000000" w:sz="4" w:space="0"/>
              <w:right w:val="single" w:color="000000" w:sz="4" w:space="0"/>
            </w:tcBorders>
            <w:noWrap w:val="0"/>
            <w:vAlign w:val="center"/>
          </w:tcPr>
          <w:p w14:paraId="1626DB14">
            <w:pPr>
              <w:widowControl/>
              <w:jc w:val="left"/>
              <w:rPr>
                <w:rFonts w:hint="eastAsia" w:ascii="宋体" w:hAnsi="宋体" w:cs="宋体"/>
                <w:color w:val="auto"/>
                <w:szCs w:val="21"/>
                <w:highlight w:val="none"/>
              </w:rPr>
            </w:pPr>
          </w:p>
        </w:tc>
        <w:tc>
          <w:tcPr>
            <w:tcW w:w="229" w:type="pct"/>
            <w:vMerge w:val="restart"/>
            <w:tcBorders>
              <w:top w:val="nil"/>
              <w:left w:val="single" w:color="000000" w:sz="4" w:space="0"/>
              <w:bottom w:val="single" w:color="000000" w:sz="4" w:space="0"/>
              <w:right w:val="single" w:color="000000" w:sz="4" w:space="0"/>
            </w:tcBorders>
            <w:noWrap w:val="0"/>
            <w:vAlign w:val="center"/>
          </w:tcPr>
          <w:p w14:paraId="5D2833DB">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巡查过程</w:t>
            </w:r>
          </w:p>
        </w:tc>
        <w:tc>
          <w:tcPr>
            <w:tcW w:w="1596" w:type="pct"/>
            <w:tcBorders>
              <w:top w:val="nil"/>
              <w:left w:val="nil"/>
              <w:bottom w:val="single" w:color="000000" w:sz="4" w:space="0"/>
              <w:right w:val="single" w:color="000000" w:sz="4" w:space="0"/>
            </w:tcBorders>
            <w:noWrap w:val="0"/>
            <w:vAlign w:val="center"/>
          </w:tcPr>
          <w:p w14:paraId="1068C7BC">
            <w:pPr>
              <w:widowControl/>
              <w:jc w:val="left"/>
              <w:rPr>
                <w:rFonts w:hint="eastAsia" w:ascii="宋体" w:hAnsi="宋体" w:cs="宋体"/>
                <w:color w:val="auto"/>
                <w:szCs w:val="21"/>
                <w:highlight w:val="none"/>
              </w:rPr>
            </w:pPr>
            <w:r>
              <w:rPr>
                <w:rFonts w:hint="eastAsia" w:ascii="宋体" w:hAnsi="宋体" w:cs="宋体"/>
                <w:color w:val="auto"/>
                <w:szCs w:val="21"/>
                <w:highlight w:val="none"/>
              </w:rPr>
              <w:t>巡查结果</w:t>
            </w:r>
          </w:p>
        </w:tc>
        <w:tc>
          <w:tcPr>
            <w:tcW w:w="1487" w:type="pct"/>
            <w:tcBorders>
              <w:top w:val="nil"/>
              <w:left w:val="nil"/>
              <w:bottom w:val="single" w:color="000000" w:sz="4" w:space="0"/>
              <w:right w:val="single" w:color="000000" w:sz="4" w:space="0"/>
            </w:tcBorders>
            <w:noWrap w:val="0"/>
            <w:vAlign w:val="center"/>
          </w:tcPr>
          <w:p w14:paraId="3ADC13F5">
            <w:pPr>
              <w:widowControl/>
              <w:jc w:val="left"/>
              <w:rPr>
                <w:rFonts w:hint="eastAsia" w:ascii="宋体" w:hAnsi="宋体" w:cs="宋体"/>
                <w:color w:val="auto"/>
                <w:szCs w:val="21"/>
                <w:highlight w:val="none"/>
              </w:rPr>
            </w:pPr>
            <w:r>
              <w:rPr>
                <w:rFonts w:hint="eastAsia" w:ascii="宋体" w:hAnsi="宋体" w:cs="宋体"/>
                <w:color w:val="auto"/>
                <w:szCs w:val="21"/>
                <w:highlight w:val="none"/>
              </w:rPr>
              <w:t>长效管理平台、信访单、来电来访等信息来源有关于市政设施损坏而巡查队未上报，每月超过3个以上的，</w:t>
            </w:r>
            <w:r>
              <w:rPr>
                <w:rFonts w:hint="eastAsia" w:ascii="宋体" w:hAnsi="宋体" w:cs="宋体"/>
                <w:color w:val="auto"/>
                <w:szCs w:val="21"/>
                <w:highlight w:val="none"/>
                <w:lang w:val="en-US" w:eastAsia="zh-CN"/>
              </w:rPr>
              <w:t>扣1分</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次</w:t>
            </w:r>
            <w:r>
              <w:rPr>
                <w:rFonts w:hint="eastAsia" w:ascii="宋体" w:hAnsi="宋体" w:cs="宋体"/>
                <w:color w:val="auto"/>
                <w:szCs w:val="21"/>
                <w:highlight w:val="none"/>
              </w:rPr>
              <w:t>。</w:t>
            </w:r>
          </w:p>
        </w:tc>
        <w:tc>
          <w:tcPr>
            <w:tcW w:w="470" w:type="pct"/>
            <w:tcBorders>
              <w:top w:val="nil"/>
              <w:left w:val="nil"/>
              <w:bottom w:val="single" w:color="000000" w:sz="4" w:space="0"/>
              <w:right w:val="single" w:color="000000" w:sz="4" w:space="0"/>
            </w:tcBorders>
            <w:noWrap w:val="0"/>
            <w:vAlign w:val="center"/>
          </w:tcPr>
          <w:p w14:paraId="6CE121E6">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　</w:t>
            </w:r>
          </w:p>
        </w:tc>
        <w:tc>
          <w:tcPr>
            <w:tcW w:w="519" w:type="pct"/>
            <w:tcBorders>
              <w:top w:val="nil"/>
              <w:left w:val="single" w:color="000000" w:sz="4" w:space="0"/>
              <w:bottom w:val="single" w:color="000000" w:sz="4" w:space="0"/>
              <w:right w:val="single" w:color="000000" w:sz="4" w:space="0"/>
            </w:tcBorders>
            <w:noWrap w:val="0"/>
            <w:vAlign w:val="center"/>
          </w:tcPr>
          <w:p w14:paraId="576404AA">
            <w:pPr>
              <w:widowControl/>
              <w:jc w:val="left"/>
              <w:rPr>
                <w:rFonts w:hint="eastAsia" w:ascii="宋体" w:hAnsi="宋体" w:cs="宋体"/>
                <w:color w:val="auto"/>
                <w:szCs w:val="21"/>
                <w:highlight w:val="none"/>
              </w:rPr>
            </w:pPr>
          </w:p>
        </w:tc>
        <w:tc>
          <w:tcPr>
            <w:tcW w:w="467" w:type="pct"/>
            <w:tcBorders>
              <w:top w:val="nil"/>
              <w:left w:val="single" w:color="000000" w:sz="4" w:space="0"/>
              <w:bottom w:val="single" w:color="000000" w:sz="4" w:space="0"/>
              <w:right w:val="single" w:color="000000" w:sz="4" w:space="0"/>
            </w:tcBorders>
            <w:noWrap w:val="0"/>
            <w:vAlign w:val="center"/>
          </w:tcPr>
          <w:p w14:paraId="2D0C4D59">
            <w:pPr>
              <w:widowControl/>
              <w:jc w:val="left"/>
              <w:rPr>
                <w:rFonts w:hint="eastAsia" w:ascii="宋体" w:hAnsi="宋体" w:cs="宋体"/>
                <w:color w:val="auto"/>
                <w:szCs w:val="21"/>
                <w:highlight w:val="none"/>
              </w:rPr>
            </w:pPr>
          </w:p>
        </w:tc>
      </w:tr>
      <w:tr w14:paraId="398C2644">
        <w:tblPrEx>
          <w:tblCellMar>
            <w:top w:w="0" w:type="dxa"/>
            <w:left w:w="108" w:type="dxa"/>
            <w:bottom w:w="0" w:type="dxa"/>
            <w:right w:w="108" w:type="dxa"/>
          </w:tblCellMar>
        </w:tblPrEx>
        <w:trPr>
          <w:trHeight w:val="839" w:hRule="atLeast"/>
          <w:jc w:val="center"/>
        </w:trPr>
        <w:tc>
          <w:tcPr>
            <w:tcW w:w="229" w:type="pct"/>
            <w:vMerge w:val="continue"/>
            <w:tcBorders>
              <w:top w:val="nil"/>
              <w:left w:val="single" w:color="000000" w:sz="4" w:space="0"/>
              <w:bottom w:val="single" w:color="000000" w:sz="4" w:space="0"/>
              <w:right w:val="single" w:color="000000" w:sz="4" w:space="0"/>
            </w:tcBorders>
            <w:noWrap w:val="0"/>
            <w:vAlign w:val="center"/>
          </w:tcPr>
          <w:p w14:paraId="4340384D">
            <w:pPr>
              <w:widowControl/>
              <w:jc w:val="left"/>
              <w:rPr>
                <w:rFonts w:hint="eastAsia" w:ascii="宋体" w:hAnsi="宋体" w:cs="宋体"/>
                <w:color w:val="auto"/>
                <w:szCs w:val="21"/>
                <w:highlight w:val="none"/>
              </w:rPr>
            </w:pPr>
          </w:p>
        </w:tc>
        <w:tc>
          <w:tcPr>
            <w:tcW w:w="229" w:type="pct"/>
            <w:vMerge w:val="continue"/>
            <w:tcBorders>
              <w:top w:val="nil"/>
              <w:left w:val="single" w:color="000000" w:sz="4" w:space="0"/>
              <w:bottom w:val="single" w:color="000000" w:sz="4" w:space="0"/>
              <w:right w:val="single" w:color="000000" w:sz="4" w:space="0"/>
            </w:tcBorders>
            <w:noWrap w:val="0"/>
            <w:vAlign w:val="center"/>
          </w:tcPr>
          <w:p w14:paraId="250625CE">
            <w:pPr>
              <w:widowControl/>
              <w:jc w:val="left"/>
              <w:rPr>
                <w:rFonts w:hint="eastAsia" w:ascii="宋体" w:hAnsi="宋体" w:cs="宋体"/>
                <w:color w:val="auto"/>
                <w:szCs w:val="21"/>
                <w:highlight w:val="none"/>
              </w:rPr>
            </w:pPr>
          </w:p>
        </w:tc>
        <w:tc>
          <w:tcPr>
            <w:tcW w:w="1596" w:type="pct"/>
            <w:tcBorders>
              <w:top w:val="nil"/>
              <w:left w:val="nil"/>
              <w:bottom w:val="single" w:color="000000" w:sz="4" w:space="0"/>
              <w:right w:val="single" w:color="000000" w:sz="4" w:space="0"/>
            </w:tcBorders>
            <w:noWrap w:val="0"/>
            <w:vAlign w:val="center"/>
          </w:tcPr>
          <w:p w14:paraId="75485517">
            <w:pPr>
              <w:widowControl/>
              <w:jc w:val="left"/>
              <w:rPr>
                <w:rFonts w:hint="eastAsia" w:ascii="宋体" w:hAnsi="宋体" w:cs="宋体"/>
                <w:color w:val="auto"/>
                <w:szCs w:val="21"/>
                <w:highlight w:val="none"/>
              </w:rPr>
            </w:pPr>
            <w:r>
              <w:rPr>
                <w:rFonts w:hint="eastAsia" w:ascii="宋体" w:hAnsi="宋体" w:cs="宋体"/>
                <w:color w:val="auto"/>
                <w:szCs w:val="21"/>
                <w:highlight w:val="none"/>
              </w:rPr>
              <w:t>巡查情况</w:t>
            </w:r>
          </w:p>
        </w:tc>
        <w:tc>
          <w:tcPr>
            <w:tcW w:w="1487" w:type="pct"/>
            <w:tcBorders>
              <w:top w:val="nil"/>
              <w:left w:val="nil"/>
              <w:bottom w:val="single" w:color="000000" w:sz="4" w:space="0"/>
              <w:right w:val="single" w:color="000000" w:sz="4" w:space="0"/>
            </w:tcBorders>
            <w:noWrap w:val="0"/>
            <w:vAlign w:val="center"/>
          </w:tcPr>
          <w:p w14:paraId="3E859443">
            <w:pPr>
              <w:widowControl/>
              <w:jc w:val="left"/>
              <w:rPr>
                <w:rFonts w:hint="eastAsia" w:ascii="宋体" w:hAnsi="宋体" w:cs="宋体"/>
                <w:color w:val="auto"/>
                <w:szCs w:val="21"/>
                <w:highlight w:val="none"/>
              </w:rPr>
            </w:pPr>
            <w:r>
              <w:rPr>
                <w:rFonts w:hint="eastAsia" w:ascii="宋体" w:hAnsi="宋体" w:cs="宋体"/>
                <w:color w:val="auto"/>
                <w:szCs w:val="21"/>
                <w:highlight w:val="none"/>
              </w:rPr>
              <w:t>未按巡查计划巡查或巡查未到位，问题未及时上报，紧急情况处理未及时或不当一次，</w:t>
            </w:r>
            <w:r>
              <w:rPr>
                <w:rFonts w:hint="eastAsia" w:ascii="宋体" w:hAnsi="宋体" w:cs="宋体"/>
                <w:color w:val="auto"/>
                <w:szCs w:val="21"/>
                <w:highlight w:val="none"/>
                <w:lang w:val="en-US" w:eastAsia="zh-CN"/>
              </w:rPr>
              <w:t>扣1分/次</w:t>
            </w:r>
            <w:r>
              <w:rPr>
                <w:rFonts w:hint="eastAsia" w:ascii="宋体" w:hAnsi="宋体" w:cs="宋体"/>
                <w:color w:val="auto"/>
                <w:szCs w:val="21"/>
                <w:highlight w:val="none"/>
              </w:rPr>
              <w:t>。</w:t>
            </w:r>
          </w:p>
        </w:tc>
        <w:tc>
          <w:tcPr>
            <w:tcW w:w="470" w:type="pct"/>
            <w:tcBorders>
              <w:top w:val="nil"/>
              <w:left w:val="nil"/>
              <w:bottom w:val="single" w:color="000000" w:sz="4" w:space="0"/>
              <w:right w:val="single" w:color="000000" w:sz="4" w:space="0"/>
            </w:tcBorders>
            <w:noWrap w:val="0"/>
            <w:vAlign w:val="center"/>
          </w:tcPr>
          <w:p w14:paraId="1DC6A683">
            <w:pPr>
              <w:widowControl/>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　</w:t>
            </w:r>
          </w:p>
        </w:tc>
        <w:tc>
          <w:tcPr>
            <w:tcW w:w="519" w:type="pct"/>
            <w:tcBorders>
              <w:top w:val="nil"/>
              <w:left w:val="single" w:color="000000" w:sz="4" w:space="0"/>
              <w:bottom w:val="single" w:color="000000" w:sz="4" w:space="0"/>
              <w:right w:val="single" w:color="000000" w:sz="4" w:space="0"/>
            </w:tcBorders>
            <w:noWrap w:val="0"/>
            <w:vAlign w:val="center"/>
          </w:tcPr>
          <w:p w14:paraId="337AE065">
            <w:pPr>
              <w:widowControl/>
              <w:jc w:val="left"/>
              <w:rPr>
                <w:rFonts w:hint="eastAsia" w:ascii="宋体" w:hAnsi="宋体" w:cs="宋体"/>
                <w:color w:val="auto"/>
                <w:szCs w:val="21"/>
                <w:highlight w:val="none"/>
              </w:rPr>
            </w:pPr>
          </w:p>
        </w:tc>
        <w:tc>
          <w:tcPr>
            <w:tcW w:w="467" w:type="pct"/>
            <w:tcBorders>
              <w:top w:val="nil"/>
              <w:left w:val="single" w:color="000000" w:sz="4" w:space="0"/>
              <w:bottom w:val="single" w:color="000000" w:sz="4" w:space="0"/>
              <w:right w:val="single" w:color="000000" w:sz="4" w:space="0"/>
            </w:tcBorders>
            <w:noWrap w:val="0"/>
            <w:vAlign w:val="center"/>
          </w:tcPr>
          <w:p w14:paraId="14A3FE81">
            <w:pPr>
              <w:widowControl/>
              <w:jc w:val="left"/>
              <w:rPr>
                <w:rFonts w:hint="eastAsia" w:ascii="宋体" w:hAnsi="宋体" w:cs="宋体"/>
                <w:color w:val="auto"/>
                <w:szCs w:val="21"/>
                <w:highlight w:val="none"/>
              </w:rPr>
            </w:pPr>
          </w:p>
        </w:tc>
      </w:tr>
      <w:tr w14:paraId="1792A22D">
        <w:tblPrEx>
          <w:tblCellMar>
            <w:top w:w="0" w:type="dxa"/>
            <w:left w:w="108" w:type="dxa"/>
            <w:bottom w:w="0" w:type="dxa"/>
            <w:right w:w="108" w:type="dxa"/>
          </w:tblCellMar>
        </w:tblPrEx>
        <w:trPr>
          <w:trHeight w:val="839" w:hRule="atLeast"/>
          <w:jc w:val="center"/>
        </w:trPr>
        <w:tc>
          <w:tcPr>
            <w:tcW w:w="459" w:type="pct"/>
            <w:gridSpan w:val="2"/>
            <w:tcBorders>
              <w:top w:val="nil"/>
              <w:left w:val="single" w:color="000000" w:sz="4" w:space="0"/>
              <w:bottom w:val="single" w:color="000000" w:sz="4" w:space="0"/>
              <w:right w:val="single" w:color="000000" w:sz="4" w:space="0"/>
            </w:tcBorders>
            <w:noWrap w:val="0"/>
            <w:vAlign w:val="center"/>
          </w:tcPr>
          <w:p w14:paraId="44545AFF">
            <w:pPr>
              <w:widowControl/>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总得分</w:t>
            </w:r>
          </w:p>
        </w:tc>
        <w:tc>
          <w:tcPr>
            <w:tcW w:w="4073" w:type="pct"/>
            <w:gridSpan w:val="4"/>
            <w:tcBorders>
              <w:top w:val="nil"/>
              <w:left w:val="nil"/>
              <w:bottom w:val="single" w:color="000000" w:sz="4" w:space="0"/>
              <w:right w:val="single" w:color="000000" w:sz="4" w:space="0"/>
            </w:tcBorders>
            <w:noWrap w:val="0"/>
            <w:vAlign w:val="center"/>
          </w:tcPr>
          <w:p w14:paraId="3EF68FE4">
            <w:pPr>
              <w:widowControl/>
              <w:jc w:val="left"/>
              <w:rPr>
                <w:rFonts w:hint="eastAsia" w:ascii="宋体" w:hAnsi="宋体" w:cs="宋体"/>
                <w:color w:val="auto"/>
                <w:szCs w:val="21"/>
                <w:highlight w:val="none"/>
              </w:rPr>
            </w:pPr>
          </w:p>
        </w:tc>
        <w:tc>
          <w:tcPr>
            <w:tcW w:w="467" w:type="pct"/>
            <w:tcBorders>
              <w:top w:val="nil"/>
              <w:left w:val="nil"/>
              <w:bottom w:val="single" w:color="000000" w:sz="4" w:space="0"/>
              <w:right w:val="single" w:color="000000" w:sz="4" w:space="0"/>
            </w:tcBorders>
            <w:noWrap w:val="0"/>
            <w:vAlign w:val="center"/>
          </w:tcPr>
          <w:p w14:paraId="0EB49D54">
            <w:pPr>
              <w:widowControl/>
              <w:jc w:val="left"/>
              <w:rPr>
                <w:rFonts w:hint="eastAsia" w:ascii="宋体" w:hAnsi="宋体" w:cs="宋体"/>
                <w:color w:val="auto"/>
                <w:szCs w:val="21"/>
                <w:highlight w:val="none"/>
              </w:rPr>
            </w:pPr>
          </w:p>
        </w:tc>
      </w:tr>
      <w:tr w14:paraId="3263F25B">
        <w:tblPrEx>
          <w:tblCellMar>
            <w:top w:w="0" w:type="dxa"/>
            <w:left w:w="108" w:type="dxa"/>
            <w:bottom w:w="0" w:type="dxa"/>
            <w:right w:w="108" w:type="dxa"/>
          </w:tblCellMar>
        </w:tblPrEx>
        <w:trPr>
          <w:trHeight w:val="605" w:hRule="atLeast"/>
          <w:jc w:val="center"/>
        </w:trPr>
        <w:tc>
          <w:tcPr>
            <w:tcW w:w="4532" w:type="pct"/>
            <w:gridSpan w:val="6"/>
            <w:tcBorders>
              <w:top w:val="nil"/>
              <w:left w:val="nil"/>
              <w:bottom w:val="nil"/>
              <w:right w:val="nil"/>
            </w:tcBorders>
            <w:noWrap w:val="0"/>
            <w:vAlign w:val="center"/>
          </w:tcPr>
          <w:p w14:paraId="215118EF">
            <w:pPr>
              <w:widowControl/>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说明：满分为100分，考核累计扣分扣完为止。</w:t>
            </w:r>
          </w:p>
        </w:tc>
        <w:tc>
          <w:tcPr>
            <w:tcW w:w="467" w:type="pct"/>
            <w:tcBorders>
              <w:top w:val="nil"/>
              <w:left w:val="nil"/>
              <w:bottom w:val="nil"/>
              <w:right w:val="nil"/>
            </w:tcBorders>
            <w:noWrap w:val="0"/>
            <w:vAlign w:val="center"/>
          </w:tcPr>
          <w:p w14:paraId="7E7DB486">
            <w:pPr>
              <w:widowControl/>
              <w:jc w:val="left"/>
              <w:rPr>
                <w:rFonts w:hint="eastAsia" w:ascii="宋体" w:hAnsi="宋体" w:cs="宋体"/>
                <w:color w:val="auto"/>
                <w:szCs w:val="21"/>
                <w:highlight w:val="none"/>
              </w:rPr>
            </w:pPr>
          </w:p>
        </w:tc>
      </w:tr>
      <w:tr w14:paraId="062CBA5B">
        <w:tblPrEx>
          <w:tblCellMar>
            <w:top w:w="0" w:type="dxa"/>
            <w:left w:w="108" w:type="dxa"/>
            <w:bottom w:w="0" w:type="dxa"/>
            <w:right w:w="108" w:type="dxa"/>
          </w:tblCellMar>
        </w:tblPrEx>
        <w:trPr>
          <w:trHeight w:val="560" w:hRule="atLeast"/>
          <w:jc w:val="center"/>
        </w:trPr>
        <w:tc>
          <w:tcPr>
            <w:tcW w:w="4532" w:type="pct"/>
            <w:gridSpan w:val="6"/>
            <w:tcBorders>
              <w:top w:val="nil"/>
              <w:left w:val="nil"/>
              <w:bottom w:val="nil"/>
              <w:right w:val="nil"/>
            </w:tcBorders>
            <w:noWrap w:val="0"/>
            <w:vAlign w:val="center"/>
          </w:tcPr>
          <w:p w14:paraId="3F7A16B7">
            <w:pPr>
              <w:widowControl/>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考核单位签字：</w:t>
            </w:r>
          </w:p>
        </w:tc>
        <w:tc>
          <w:tcPr>
            <w:tcW w:w="467" w:type="pct"/>
            <w:tcBorders>
              <w:top w:val="nil"/>
              <w:left w:val="nil"/>
              <w:bottom w:val="nil"/>
              <w:right w:val="nil"/>
            </w:tcBorders>
            <w:noWrap w:val="0"/>
            <w:vAlign w:val="center"/>
          </w:tcPr>
          <w:p w14:paraId="01AF2E86">
            <w:pPr>
              <w:widowControl/>
              <w:jc w:val="left"/>
              <w:rPr>
                <w:rFonts w:hint="eastAsia" w:ascii="宋体" w:hAnsi="宋体" w:cs="宋体"/>
                <w:color w:val="auto"/>
                <w:szCs w:val="21"/>
                <w:highlight w:val="none"/>
                <w:lang w:val="en-US" w:eastAsia="zh-CN"/>
              </w:rPr>
            </w:pPr>
          </w:p>
        </w:tc>
      </w:tr>
      <w:tr w14:paraId="6C3A6B9E">
        <w:tblPrEx>
          <w:tblCellMar>
            <w:top w:w="0" w:type="dxa"/>
            <w:left w:w="108" w:type="dxa"/>
            <w:bottom w:w="0" w:type="dxa"/>
            <w:right w:w="108" w:type="dxa"/>
          </w:tblCellMar>
        </w:tblPrEx>
        <w:trPr>
          <w:trHeight w:val="560" w:hRule="atLeast"/>
          <w:jc w:val="center"/>
        </w:trPr>
        <w:tc>
          <w:tcPr>
            <w:tcW w:w="4532" w:type="pct"/>
            <w:gridSpan w:val="6"/>
            <w:tcBorders>
              <w:top w:val="nil"/>
              <w:left w:val="nil"/>
              <w:bottom w:val="nil"/>
              <w:right w:val="nil"/>
            </w:tcBorders>
            <w:noWrap w:val="0"/>
            <w:vAlign w:val="center"/>
          </w:tcPr>
          <w:p w14:paraId="0CE690AE">
            <w:pPr>
              <w:widowControl/>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被考核单位签字</w:t>
            </w:r>
            <w:r>
              <w:rPr>
                <w:rFonts w:hint="eastAsia" w:ascii="宋体" w:hAnsi="宋体" w:cs="宋体"/>
                <w:color w:val="auto"/>
                <w:szCs w:val="21"/>
                <w:highlight w:val="none"/>
              </w:rPr>
              <w:t>：</w:t>
            </w:r>
          </w:p>
        </w:tc>
        <w:tc>
          <w:tcPr>
            <w:tcW w:w="467" w:type="pct"/>
            <w:tcBorders>
              <w:top w:val="nil"/>
              <w:left w:val="nil"/>
              <w:bottom w:val="nil"/>
              <w:right w:val="nil"/>
            </w:tcBorders>
            <w:noWrap w:val="0"/>
            <w:vAlign w:val="center"/>
          </w:tcPr>
          <w:p w14:paraId="17647968">
            <w:pPr>
              <w:widowControl/>
              <w:jc w:val="left"/>
              <w:rPr>
                <w:rFonts w:hint="eastAsia" w:ascii="宋体" w:hAnsi="宋体" w:cs="宋体"/>
                <w:color w:val="auto"/>
                <w:szCs w:val="21"/>
                <w:highlight w:val="none"/>
                <w:lang w:val="en-US" w:eastAsia="zh-CN"/>
              </w:rPr>
            </w:pPr>
          </w:p>
        </w:tc>
      </w:tr>
    </w:tbl>
    <w:p w14:paraId="1329E889">
      <w:pPr>
        <w:widowControl/>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日期：</w:t>
      </w:r>
    </w:p>
    <w:p w14:paraId="6163CF9F">
      <w:pPr>
        <w:rPr>
          <w:rFonts w:hint="eastAsia" w:ascii="宋体" w:hAnsi="宋体" w:eastAsia="宋体"/>
          <w:b/>
          <w:color w:val="auto"/>
          <w:sz w:val="32"/>
          <w:szCs w:val="32"/>
        </w:rPr>
      </w:pPr>
      <w:r>
        <w:rPr>
          <w:rFonts w:hint="eastAsia" w:ascii="宋体" w:hAnsi="宋体" w:eastAsia="宋体"/>
          <w:b/>
          <w:color w:val="auto"/>
          <w:sz w:val="32"/>
          <w:szCs w:val="32"/>
        </w:rPr>
        <w:br w:type="page"/>
      </w:r>
    </w:p>
    <w:p w14:paraId="66E6A573">
      <w:pPr>
        <w:spacing w:line="360" w:lineRule="auto"/>
        <w:ind w:firstLine="420"/>
        <w:jc w:val="left"/>
        <w:rPr>
          <w:rFonts w:hint="default"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附件2、礼嘉镇农村公路（沥青）养护服务清单</w:t>
      </w:r>
    </w:p>
    <w:tbl>
      <w:tblPr>
        <w:tblStyle w:val="60"/>
        <w:tblW w:w="918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16"/>
        <w:gridCol w:w="4629"/>
        <w:gridCol w:w="956"/>
        <w:gridCol w:w="2368"/>
        <w:gridCol w:w="819"/>
      </w:tblGrid>
      <w:tr w14:paraId="52F36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3"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9F4EC">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序号</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17433">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项目名称</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1FABD">
            <w:pPr>
              <w:keepNext w:val="0"/>
              <w:keepLines w:val="0"/>
              <w:widowControl/>
              <w:suppressLineNumbers w:val="0"/>
              <w:jc w:val="center"/>
              <w:textAlignment w:val="center"/>
              <w:rPr>
                <w:rFonts w:hint="default" w:ascii="宋体" w:hAnsi="宋体" w:eastAsia="宋体" w:cs="宋体"/>
                <w:b/>
                <w:bCs/>
                <w:i w:val="0"/>
                <w:iCs w:val="0"/>
                <w:color w:val="auto"/>
                <w:kern w:val="0"/>
                <w:sz w:val="18"/>
                <w:szCs w:val="18"/>
                <w:u w:val="none"/>
                <w:lang w:val="en-US" w:eastAsia="zh-CN" w:bidi="ar"/>
              </w:rPr>
            </w:pPr>
            <w:r>
              <w:rPr>
                <w:rFonts w:hint="eastAsia" w:ascii="宋体" w:hAnsi="宋体" w:cs="宋体"/>
                <w:b/>
                <w:bCs/>
                <w:i w:val="0"/>
                <w:iCs w:val="0"/>
                <w:color w:val="auto"/>
                <w:kern w:val="0"/>
                <w:sz w:val="18"/>
                <w:szCs w:val="18"/>
                <w:u w:val="none"/>
                <w:lang w:val="en-US" w:eastAsia="zh-CN" w:bidi="ar"/>
              </w:rPr>
              <w:t>单位</w:t>
            </w:r>
          </w:p>
        </w:tc>
        <w:tc>
          <w:tcPr>
            <w:tcW w:w="2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4E8C3">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全费用综合单价</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333DAAA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备注</w:t>
            </w:r>
          </w:p>
        </w:tc>
      </w:tr>
      <w:tr w14:paraId="48B3B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3860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8C90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拆除路面【拆除各种面层、基层,锯缝、破碎或铣刨自行考虑,废料弃置(弃场自理);】</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5B1A9">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m3</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ABF7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 xml:space="preserve">80.32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16876C29">
            <w:pPr>
              <w:jc w:val="left"/>
              <w:rPr>
                <w:rFonts w:hint="eastAsia" w:ascii="宋体" w:hAnsi="宋体" w:eastAsia="宋体" w:cs="宋体"/>
                <w:i w:val="0"/>
                <w:iCs w:val="0"/>
                <w:color w:val="auto"/>
                <w:sz w:val="18"/>
                <w:szCs w:val="18"/>
                <w:u w:val="none"/>
              </w:rPr>
            </w:pPr>
          </w:p>
        </w:tc>
      </w:tr>
      <w:tr w14:paraId="59698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FAE3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932C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挖一般土方【原</w:t>
            </w:r>
            <w:r>
              <w:rPr>
                <w:rFonts w:hint="eastAsia" w:ascii="宋体" w:hAnsi="宋体" w:cs="宋体"/>
                <w:i w:val="0"/>
                <w:iCs w:val="0"/>
                <w:color w:val="auto"/>
                <w:kern w:val="0"/>
                <w:sz w:val="18"/>
                <w:szCs w:val="18"/>
                <w:u w:val="none"/>
                <w:lang w:val="en-US" w:eastAsia="zh-CN" w:bidi="ar"/>
              </w:rPr>
              <w:t>硬质</w:t>
            </w:r>
            <w:r>
              <w:rPr>
                <w:rFonts w:hint="eastAsia" w:ascii="宋体" w:hAnsi="宋体" w:eastAsia="宋体" w:cs="宋体"/>
                <w:i w:val="0"/>
                <w:iCs w:val="0"/>
                <w:color w:val="auto"/>
                <w:kern w:val="0"/>
                <w:sz w:val="18"/>
                <w:szCs w:val="18"/>
                <w:u w:val="none"/>
                <w:lang w:val="en-US" w:eastAsia="zh-CN" w:bidi="ar"/>
              </w:rPr>
              <w:t>路基开挖,运距及堆场投标单位自行考虑;】</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2E22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m3</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04D9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 xml:space="preserve">51.04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593AE5AB">
            <w:pPr>
              <w:jc w:val="left"/>
              <w:rPr>
                <w:rFonts w:hint="eastAsia" w:ascii="宋体" w:hAnsi="宋体" w:eastAsia="宋体" w:cs="宋体"/>
                <w:i w:val="0"/>
                <w:iCs w:val="0"/>
                <w:color w:val="auto"/>
                <w:sz w:val="18"/>
                <w:szCs w:val="18"/>
                <w:u w:val="none"/>
              </w:rPr>
            </w:pPr>
          </w:p>
        </w:tc>
      </w:tr>
      <w:tr w14:paraId="28228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C031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30E4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挖一般土方【土方开挖,运距及堆场投标单位自行考虑;】</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01E5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m3</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B2ED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 xml:space="preserve">30.06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116B3D87">
            <w:pPr>
              <w:jc w:val="left"/>
              <w:rPr>
                <w:rFonts w:hint="eastAsia" w:ascii="宋体" w:hAnsi="宋体" w:eastAsia="宋体" w:cs="宋体"/>
                <w:i w:val="0"/>
                <w:iCs w:val="0"/>
                <w:color w:val="auto"/>
                <w:sz w:val="18"/>
                <w:szCs w:val="18"/>
                <w:u w:val="none"/>
              </w:rPr>
            </w:pPr>
          </w:p>
        </w:tc>
      </w:tr>
      <w:tr w14:paraId="409A9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8138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63E2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路面裂缝填沥青砂【清除缝隙垃圾杂物,开槽,灌缝,清理;】</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24EF8">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ABD72">
            <w:pPr>
              <w:keepNext w:val="0"/>
              <w:keepLines w:val="0"/>
              <w:widowControl/>
              <w:suppressLineNumbers w:val="0"/>
              <w:jc w:val="center"/>
              <w:textAlignment w:val="center"/>
              <w:rPr>
                <w:rFonts w:hint="default" w:ascii="宋体" w:hAnsi="宋体" w:eastAsia="宋体" w:cs="宋体"/>
                <w:i w:val="0"/>
                <w:iCs w:val="0"/>
                <w:color w:val="auto"/>
                <w:sz w:val="18"/>
                <w:szCs w:val="18"/>
                <w:u w:val="none"/>
                <w:lang w:val="en-US"/>
              </w:rPr>
            </w:pPr>
            <w:r>
              <w:rPr>
                <w:rFonts w:hint="eastAsia" w:ascii="宋体" w:hAnsi="宋体" w:cs="宋体"/>
                <w:i w:val="0"/>
                <w:iCs w:val="0"/>
                <w:color w:val="auto"/>
                <w:kern w:val="0"/>
                <w:sz w:val="18"/>
                <w:szCs w:val="18"/>
                <w:u w:val="none"/>
                <w:lang w:val="en-US" w:eastAsia="zh-CN" w:bidi="ar"/>
              </w:rPr>
              <w:t xml:space="preserve">12.16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61CD73D6">
            <w:pPr>
              <w:jc w:val="left"/>
              <w:rPr>
                <w:rFonts w:hint="eastAsia" w:ascii="宋体" w:hAnsi="宋体" w:eastAsia="宋体" w:cs="宋体"/>
                <w:i w:val="0"/>
                <w:iCs w:val="0"/>
                <w:color w:val="auto"/>
                <w:sz w:val="18"/>
                <w:szCs w:val="18"/>
                <w:u w:val="none"/>
              </w:rPr>
            </w:pPr>
          </w:p>
        </w:tc>
      </w:tr>
      <w:tr w14:paraId="43672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87B0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4237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碎石【毛片垫层填筑;】</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C855B">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m3</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355D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 xml:space="preserve">248.01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6A50F84F">
            <w:pPr>
              <w:jc w:val="left"/>
              <w:rPr>
                <w:rFonts w:hint="eastAsia" w:ascii="宋体" w:hAnsi="宋体" w:eastAsia="宋体" w:cs="宋体"/>
                <w:i w:val="0"/>
                <w:iCs w:val="0"/>
                <w:color w:val="auto"/>
                <w:sz w:val="18"/>
                <w:szCs w:val="18"/>
                <w:u w:val="none"/>
              </w:rPr>
            </w:pPr>
          </w:p>
        </w:tc>
      </w:tr>
      <w:tr w14:paraId="6CE10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3EF3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5E72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土工合成材料【铺玻纤格栅,抗拉强度不小于80kN/m】</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73643">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m2</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C978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 xml:space="preserve">16.64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5B2AAC08">
            <w:pPr>
              <w:jc w:val="left"/>
              <w:rPr>
                <w:rFonts w:hint="eastAsia" w:ascii="宋体" w:hAnsi="宋体" w:eastAsia="宋体" w:cs="宋体"/>
                <w:i w:val="0"/>
                <w:iCs w:val="0"/>
                <w:color w:val="auto"/>
                <w:sz w:val="18"/>
                <w:szCs w:val="18"/>
                <w:u w:val="none"/>
              </w:rPr>
            </w:pPr>
          </w:p>
        </w:tc>
      </w:tr>
      <w:tr w14:paraId="212CE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506A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F94B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水泥稳定碎（砾） 石【水泥稳定碎石，摊铺，含养生;】</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FF37C">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m3</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0C31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 xml:space="preserve">433.89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7706C864">
            <w:pPr>
              <w:jc w:val="left"/>
              <w:rPr>
                <w:rFonts w:hint="eastAsia" w:ascii="宋体" w:hAnsi="宋体" w:eastAsia="宋体" w:cs="宋体"/>
                <w:i w:val="0"/>
                <w:iCs w:val="0"/>
                <w:color w:val="auto"/>
                <w:sz w:val="18"/>
                <w:szCs w:val="18"/>
                <w:u w:val="none"/>
              </w:rPr>
            </w:pPr>
          </w:p>
        </w:tc>
      </w:tr>
      <w:tr w14:paraId="70668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C86B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ED15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沥青混凝土【机械摊铺,3cm厚AC13细粒式沥青;】</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23946">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m2</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1FCE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 xml:space="preserve">50.57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30E21408">
            <w:pPr>
              <w:jc w:val="left"/>
              <w:rPr>
                <w:rFonts w:hint="eastAsia" w:ascii="宋体" w:hAnsi="宋体" w:eastAsia="宋体" w:cs="宋体"/>
                <w:i w:val="0"/>
                <w:iCs w:val="0"/>
                <w:color w:val="auto"/>
                <w:sz w:val="18"/>
                <w:szCs w:val="18"/>
                <w:u w:val="none"/>
              </w:rPr>
            </w:pPr>
          </w:p>
        </w:tc>
      </w:tr>
      <w:tr w14:paraId="63CAF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BEA6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49E8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沥青混凝土【人工摊铺,3cm厚AC13细粒式沥青;】</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4C434">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m2</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0F38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 xml:space="preserve">51.47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283F6CE1">
            <w:pPr>
              <w:jc w:val="left"/>
              <w:rPr>
                <w:rFonts w:hint="eastAsia" w:ascii="宋体" w:hAnsi="宋体" w:eastAsia="宋体" w:cs="宋体"/>
                <w:i w:val="0"/>
                <w:iCs w:val="0"/>
                <w:color w:val="auto"/>
                <w:sz w:val="18"/>
                <w:szCs w:val="18"/>
                <w:u w:val="none"/>
              </w:rPr>
            </w:pPr>
          </w:p>
        </w:tc>
      </w:tr>
      <w:tr w14:paraId="35A7D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9CFE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BFD6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沥青混凝土【机械摊铺,每增减1cm厚AC13细粒式沥青;】</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268F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m2</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66A2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 xml:space="preserve">17.34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58A20291">
            <w:pPr>
              <w:jc w:val="left"/>
              <w:rPr>
                <w:rFonts w:hint="eastAsia" w:ascii="宋体" w:hAnsi="宋体" w:eastAsia="宋体" w:cs="宋体"/>
                <w:i w:val="0"/>
                <w:iCs w:val="0"/>
                <w:color w:val="auto"/>
                <w:sz w:val="18"/>
                <w:szCs w:val="18"/>
                <w:u w:val="none"/>
              </w:rPr>
            </w:pPr>
          </w:p>
        </w:tc>
      </w:tr>
      <w:tr w14:paraId="36C61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E1F8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EFFA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沥青混凝土【人工摊铺,每增减1CM厚AC13细粒式沥青;】</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93AD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m2</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30A9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 xml:space="preserve">18.11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64701A82">
            <w:pPr>
              <w:jc w:val="left"/>
              <w:rPr>
                <w:rFonts w:hint="eastAsia" w:ascii="宋体" w:hAnsi="宋体" w:eastAsia="宋体" w:cs="宋体"/>
                <w:i w:val="0"/>
                <w:iCs w:val="0"/>
                <w:color w:val="auto"/>
                <w:sz w:val="18"/>
                <w:szCs w:val="18"/>
                <w:u w:val="none"/>
              </w:rPr>
            </w:pPr>
          </w:p>
        </w:tc>
      </w:tr>
      <w:tr w14:paraId="62FED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8147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E744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砂砾石【路面泛油撒砂;】</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DCC8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m3</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AA75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 xml:space="preserve">195.86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3FD82EAB">
            <w:pPr>
              <w:jc w:val="left"/>
              <w:rPr>
                <w:rFonts w:hint="eastAsia" w:ascii="宋体" w:hAnsi="宋体" w:eastAsia="宋体" w:cs="宋体"/>
                <w:i w:val="0"/>
                <w:iCs w:val="0"/>
                <w:color w:val="auto"/>
                <w:sz w:val="18"/>
                <w:szCs w:val="18"/>
                <w:u w:val="none"/>
              </w:rPr>
            </w:pPr>
          </w:p>
        </w:tc>
      </w:tr>
      <w:tr w14:paraId="23D16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BE7E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F286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封层【乳化沥青下封层;】</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A1385">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m2</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77D9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 xml:space="preserve">8.43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6CCCDD9D">
            <w:pPr>
              <w:jc w:val="left"/>
              <w:rPr>
                <w:rFonts w:hint="eastAsia" w:ascii="宋体" w:hAnsi="宋体" w:eastAsia="宋体" w:cs="宋体"/>
                <w:i w:val="0"/>
                <w:iCs w:val="0"/>
                <w:color w:val="auto"/>
                <w:sz w:val="18"/>
                <w:szCs w:val="18"/>
                <w:u w:val="none"/>
              </w:rPr>
            </w:pPr>
          </w:p>
        </w:tc>
      </w:tr>
      <w:tr w14:paraId="084AC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D939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915F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沥青表面处治【补塘用沥青、石子、米砂,t位计量按石油沥青重量计量;】</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5779A">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t</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802F6">
            <w:pPr>
              <w:keepNext w:val="0"/>
              <w:keepLines w:val="0"/>
              <w:widowControl/>
              <w:suppressLineNumbers w:val="0"/>
              <w:jc w:val="center"/>
              <w:textAlignment w:val="center"/>
              <w:rPr>
                <w:rFonts w:hint="default" w:ascii="宋体" w:hAnsi="宋体" w:eastAsia="宋体" w:cs="宋体"/>
                <w:i w:val="0"/>
                <w:iCs w:val="0"/>
                <w:color w:val="auto"/>
                <w:sz w:val="18"/>
                <w:szCs w:val="18"/>
                <w:u w:val="none"/>
                <w:lang w:val="en-US"/>
              </w:rPr>
            </w:pPr>
            <w:r>
              <w:rPr>
                <w:rFonts w:hint="eastAsia" w:ascii="宋体" w:hAnsi="宋体" w:cs="宋体"/>
                <w:i w:val="0"/>
                <w:iCs w:val="0"/>
                <w:color w:val="auto"/>
                <w:kern w:val="0"/>
                <w:sz w:val="18"/>
                <w:szCs w:val="18"/>
                <w:u w:val="none"/>
                <w:lang w:val="en-US" w:eastAsia="zh-CN" w:bidi="ar"/>
              </w:rPr>
              <w:t xml:space="preserve">11196.90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6C76E5FB">
            <w:pPr>
              <w:jc w:val="left"/>
              <w:rPr>
                <w:rFonts w:hint="eastAsia" w:ascii="宋体" w:hAnsi="宋体" w:eastAsia="宋体" w:cs="宋体"/>
                <w:i w:val="0"/>
                <w:iCs w:val="0"/>
                <w:color w:val="auto"/>
                <w:sz w:val="18"/>
                <w:szCs w:val="18"/>
                <w:u w:val="none"/>
              </w:rPr>
            </w:pPr>
          </w:p>
        </w:tc>
      </w:tr>
      <w:tr w14:paraId="4CE47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E592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E7B9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沥青表面处治【冷铺沥青补坑洞;】</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AEAF9">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m3</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3E22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 xml:space="preserve">3722.42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7272E74A">
            <w:pPr>
              <w:jc w:val="left"/>
              <w:rPr>
                <w:rFonts w:hint="eastAsia" w:ascii="宋体" w:hAnsi="宋体" w:eastAsia="宋体" w:cs="宋体"/>
                <w:i w:val="0"/>
                <w:iCs w:val="0"/>
                <w:color w:val="auto"/>
                <w:sz w:val="18"/>
                <w:szCs w:val="18"/>
                <w:u w:val="none"/>
              </w:rPr>
            </w:pPr>
          </w:p>
        </w:tc>
      </w:tr>
      <w:tr w14:paraId="273DA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E99B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FC76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警示柱【道口标注,镀锌钢管制作φ120*1200mm,厚4.5mm,反光材料采用Ⅵ类反光膜,含基础、挖土等;】</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5B148">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根</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F240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 xml:space="preserve">155.33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42F4405E">
            <w:pPr>
              <w:jc w:val="left"/>
              <w:rPr>
                <w:rFonts w:hint="eastAsia" w:ascii="宋体" w:hAnsi="宋体" w:eastAsia="宋体" w:cs="宋体"/>
                <w:i w:val="0"/>
                <w:iCs w:val="0"/>
                <w:color w:val="auto"/>
                <w:sz w:val="18"/>
                <w:szCs w:val="18"/>
                <w:u w:val="none"/>
              </w:rPr>
            </w:pPr>
          </w:p>
        </w:tc>
      </w:tr>
      <w:tr w14:paraId="640D0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C1E7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108B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公里碑【玻璃钢里程碑900*400*150mm,含开挖、基础、回填等】</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70586">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个</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C158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 xml:space="preserve">142.78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39B75FA0">
            <w:pPr>
              <w:jc w:val="left"/>
              <w:rPr>
                <w:rFonts w:hint="eastAsia" w:ascii="宋体" w:hAnsi="宋体" w:eastAsia="宋体" w:cs="宋体"/>
                <w:i w:val="0"/>
                <w:iCs w:val="0"/>
                <w:color w:val="auto"/>
                <w:sz w:val="18"/>
                <w:szCs w:val="18"/>
                <w:u w:val="none"/>
              </w:rPr>
            </w:pPr>
          </w:p>
        </w:tc>
      </w:tr>
      <w:tr w14:paraId="6722E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4B42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E51D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百米桩【百米桩550*120*120mm,含开挖、基础、回填等】</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144E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个</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32D1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 xml:space="preserve">89.24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2FC3E015">
            <w:pPr>
              <w:jc w:val="left"/>
              <w:rPr>
                <w:rFonts w:hint="eastAsia" w:ascii="宋体" w:hAnsi="宋体" w:eastAsia="宋体" w:cs="宋体"/>
                <w:i w:val="0"/>
                <w:iCs w:val="0"/>
                <w:color w:val="auto"/>
                <w:sz w:val="18"/>
                <w:szCs w:val="18"/>
                <w:u w:val="none"/>
              </w:rPr>
            </w:pPr>
          </w:p>
        </w:tc>
      </w:tr>
      <w:tr w14:paraId="61F95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E126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19</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FB57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隔离护栏【路侧波形梁钢护栏（Gr-A-2E防撞波形梁护栏、立柱、护栏板、连接螺栓、拼接螺栓、柱帽、轮廓标、护栏端头反光膜III类等;】</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B5CA7">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0A54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 xml:space="preserve">339.11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34714327">
            <w:pPr>
              <w:jc w:val="left"/>
              <w:rPr>
                <w:rFonts w:hint="eastAsia" w:ascii="宋体" w:hAnsi="宋体" w:eastAsia="宋体" w:cs="宋体"/>
                <w:i w:val="0"/>
                <w:iCs w:val="0"/>
                <w:color w:val="auto"/>
                <w:sz w:val="18"/>
                <w:szCs w:val="18"/>
                <w:u w:val="none"/>
              </w:rPr>
            </w:pPr>
          </w:p>
        </w:tc>
      </w:tr>
      <w:tr w14:paraId="40D5B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83D7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8760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标杆【标志牌钢质杆件，柱式：Φ114*4.5*2700、钢材全部采用Q235钢:钢管、钢板采用热浸镀锌防腐处理后，再作喷塑防腐处理，喷塑处理的钢构件镀锌量不小于275g/m’、包括基础、钢筋、挖土等，D=800mm，圆形;铝板;厚2mm;Ⅳ类反光膜;】</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5656D">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个</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8047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 xml:space="preserve">1483.49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28A0698B">
            <w:pPr>
              <w:jc w:val="left"/>
              <w:rPr>
                <w:rFonts w:hint="eastAsia" w:ascii="宋体" w:hAnsi="宋体" w:eastAsia="宋体" w:cs="宋体"/>
                <w:i w:val="0"/>
                <w:iCs w:val="0"/>
                <w:color w:val="auto"/>
                <w:sz w:val="18"/>
                <w:szCs w:val="18"/>
                <w:u w:val="none"/>
              </w:rPr>
            </w:pPr>
          </w:p>
        </w:tc>
      </w:tr>
      <w:tr w14:paraId="1534E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6E66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21</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D135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安砌侧（平、缘） 石【C30混凝土预制侧石（高*宽=24*12cm），C25砼基础及背撑（立模），含弧形部分;】</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A8139">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m</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8828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 xml:space="preserve">73.22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1D30B14D">
            <w:pPr>
              <w:jc w:val="left"/>
              <w:rPr>
                <w:rFonts w:hint="eastAsia" w:ascii="宋体" w:hAnsi="宋体" w:eastAsia="宋体" w:cs="宋体"/>
                <w:i w:val="0"/>
                <w:iCs w:val="0"/>
                <w:color w:val="auto"/>
                <w:sz w:val="18"/>
                <w:szCs w:val="18"/>
                <w:u w:val="none"/>
              </w:rPr>
            </w:pPr>
          </w:p>
        </w:tc>
      </w:tr>
      <w:tr w14:paraId="4C1D9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198D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22</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667C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零星人工</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223B6">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工日</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C8C3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 xml:space="preserve">204.42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05388048">
            <w:pPr>
              <w:jc w:val="left"/>
              <w:rPr>
                <w:rFonts w:hint="eastAsia" w:ascii="宋体" w:hAnsi="宋体" w:eastAsia="宋体" w:cs="宋体"/>
                <w:i w:val="0"/>
                <w:iCs w:val="0"/>
                <w:color w:val="auto"/>
                <w:sz w:val="18"/>
                <w:szCs w:val="18"/>
                <w:u w:val="none"/>
              </w:rPr>
            </w:pPr>
          </w:p>
        </w:tc>
      </w:tr>
      <w:tr w14:paraId="0D8C5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A03D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23</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263A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大型机械设备进出场及安拆【挖掘机、推土机等履带式大型机械进出场费】</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7EA5B">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次</w:t>
            </w:r>
          </w:p>
        </w:tc>
        <w:tc>
          <w:tcPr>
            <w:tcW w:w="2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D76D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 xml:space="preserve">803.17 </w:t>
            </w:r>
          </w:p>
        </w:tc>
        <w:tc>
          <w:tcPr>
            <w:tcW w:w="819" w:type="dxa"/>
            <w:tcBorders>
              <w:top w:val="single" w:color="000000" w:sz="4" w:space="0"/>
              <w:left w:val="nil"/>
              <w:bottom w:val="single" w:color="000000" w:sz="4" w:space="0"/>
              <w:right w:val="single" w:color="000000" w:sz="4" w:space="0"/>
            </w:tcBorders>
            <w:shd w:val="clear" w:color="auto" w:fill="auto"/>
            <w:noWrap/>
            <w:vAlign w:val="center"/>
          </w:tcPr>
          <w:p w14:paraId="3E5D16CD">
            <w:pPr>
              <w:jc w:val="left"/>
              <w:rPr>
                <w:rFonts w:hint="eastAsia" w:ascii="宋体" w:hAnsi="宋体" w:eastAsia="宋体" w:cs="宋体"/>
                <w:i w:val="0"/>
                <w:iCs w:val="0"/>
                <w:color w:val="auto"/>
                <w:sz w:val="18"/>
                <w:szCs w:val="18"/>
                <w:u w:val="none"/>
              </w:rPr>
            </w:pPr>
          </w:p>
        </w:tc>
      </w:tr>
    </w:tbl>
    <w:p w14:paraId="266E8D99">
      <w:pPr>
        <w:rPr>
          <w:rFonts w:hint="default" w:ascii="宋体" w:hAnsi="宋体" w:eastAsia="宋体"/>
          <w:b/>
          <w:color w:val="auto"/>
          <w:sz w:val="32"/>
          <w:szCs w:val="32"/>
          <w:lang w:val="en-US" w:eastAsia="zh-CN"/>
        </w:rPr>
      </w:pPr>
    </w:p>
    <w:p w14:paraId="116C6FC8">
      <w:pPr>
        <w:rPr>
          <w:rFonts w:hint="eastAsia" w:ascii="宋体" w:hAnsi="宋体"/>
          <w:b/>
          <w:color w:val="auto"/>
          <w:sz w:val="32"/>
          <w:szCs w:val="32"/>
        </w:rPr>
      </w:pPr>
      <w:r>
        <w:rPr>
          <w:rFonts w:hint="eastAsia" w:ascii="宋体" w:hAnsi="宋体"/>
          <w:b/>
          <w:color w:val="auto"/>
          <w:sz w:val="32"/>
          <w:szCs w:val="32"/>
        </w:rPr>
        <w:br w:type="page"/>
      </w:r>
    </w:p>
    <w:p w14:paraId="5D80309A">
      <w:pPr>
        <w:keepNext/>
        <w:keepLines/>
        <w:widowControl/>
        <w:spacing w:line="360" w:lineRule="auto"/>
        <w:jc w:val="center"/>
        <w:outlineLvl w:val="0"/>
        <w:rPr>
          <w:rFonts w:ascii="宋体" w:hAnsi="宋体"/>
          <w:b/>
          <w:color w:val="auto"/>
          <w:sz w:val="30"/>
          <w:szCs w:val="30"/>
        </w:rPr>
      </w:pPr>
      <w:r>
        <w:rPr>
          <w:rFonts w:hint="eastAsia" w:ascii="宋体" w:hAnsi="宋体"/>
          <w:b/>
          <w:color w:val="auto"/>
          <w:sz w:val="32"/>
          <w:szCs w:val="32"/>
        </w:rPr>
        <w:t>第六章</w:t>
      </w:r>
      <w:r>
        <w:rPr>
          <w:rFonts w:ascii="宋体" w:hAnsi="宋体" w:cs="宋体"/>
          <w:b/>
          <w:bCs/>
          <w:color w:val="auto"/>
          <w:sz w:val="30"/>
          <w:szCs w:val="30"/>
        </w:rPr>
        <w:t xml:space="preserve">  </w:t>
      </w:r>
      <w:r>
        <w:rPr>
          <w:rFonts w:hint="eastAsia" w:ascii="宋体" w:hAnsi="宋体"/>
          <w:b/>
          <w:color w:val="auto"/>
          <w:sz w:val="30"/>
          <w:szCs w:val="30"/>
        </w:rPr>
        <w:t>响应文件的组成及提交须知</w:t>
      </w:r>
    </w:p>
    <w:tbl>
      <w:tblPr>
        <w:tblStyle w:val="60"/>
        <w:tblW w:w="969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0"/>
        <w:gridCol w:w="2502"/>
        <w:gridCol w:w="6043"/>
      </w:tblGrid>
      <w:tr w14:paraId="26E7A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50" w:type="dxa"/>
            <w:tcBorders>
              <w:top w:val="single" w:color="auto" w:sz="4" w:space="0"/>
              <w:left w:val="single" w:color="auto" w:sz="4" w:space="0"/>
              <w:bottom w:val="single" w:color="auto" w:sz="4" w:space="0"/>
              <w:right w:val="single" w:color="auto" w:sz="4" w:space="0"/>
            </w:tcBorders>
            <w:noWrap w:val="0"/>
            <w:vAlign w:val="center"/>
          </w:tcPr>
          <w:p w14:paraId="5CE72AED">
            <w:pPr>
              <w:jc w:val="center"/>
              <w:rPr>
                <w:rFonts w:ascii="宋体" w:hAnsi="宋体" w:cs="宋体"/>
                <w:b/>
                <w:color w:val="auto"/>
                <w:szCs w:val="21"/>
              </w:rPr>
            </w:pPr>
            <w:bookmarkStart w:id="570" w:name="_Toc86202633"/>
            <w:r>
              <w:rPr>
                <w:rFonts w:hint="eastAsia" w:ascii="宋体" w:hAnsi="宋体" w:cs="宋体"/>
                <w:b/>
                <w:color w:val="auto"/>
                <w:szCs w:val="21"/>
                <w:lang w:bidi="ar"/>
              </w:rPr>
              <w:t>名称</w:t>
            </w:r>
            <w:bookmarkEnd w:id="570"/>
          </w:p>
        </w:tc>
        <w:tc>
          <w:tcPr>
            <w:tcW w:w="2502" w:type="dxa"/>
            <w:tcBorders>
              <w:top w:val="single" w:color="auto" w:sz="4" w:space="0"/>
              <w:left w:val="nil"/>
              <w:bottom w:val="single" w:color="auto" w:sz="4" w:space="0"/>
              <w:right w:val="single" w:color="auto" w:sz="4" w:space="0"/>
            </w:tcBorders>
            <w:noWrap w:val="0"/>
            <w:vAlign w:val="center"/>
          </w:tcPr>
          <w:p w14:paraId="52D92B76">
            <w:pPr>
              <w:jc w:val="center"/>
              <w:rPr>
                <w:rFonts w:ascii="宋体" w:hAnsi="宋体" w:cs="宋体"/>
                <w:b/>
                <w:color w:val="auto"/>
                <w:szCs w:val="21"/>
              </w:rPr>
            </w:pPr>
            <w:r>
              <w:rPr>
                <w:rFonts w:hint="eastAsia" w:ascii="宋体" w:hAnsi="宋体" w:cs="宋体"/>
                <w:b/>
                <w:color w:val="auto"/>
                <w:szCs w:val="21"/>
              </w:rPr>
              <w:t>类别</w:t>
            </w:r>
          </w:p>
        </w:tc>
        <w:tc>
          <w:tcPr>
            <w:tcW w:w="6043" w:type="dxa"/>
            <w:tcBorders>
              <w:top w:val="single" w:color="auto" w:sz="4" w:space="0"/>
              <w:left w:val="nil"/>
              <w:bottom w:val="single" w:color="auto" w:sz="4" w:space="0"/>
              <w:right w:val="single" w:color="auto" w:sz="4" w:space="0"/>
            </w:tcBorders>
            <w:noWrap w:val="0"/>
            <w:vAlign w:val="center"/>
          </w:tcPr>
          <w:p w14:paraId="01D7846E">
            <w:pPr>
              <w:jc w:val="center"/>
              <w:rPr>
                <w:rFonts w:ascii="宋体" w:hAnsi="宋体" w:cs="宋体"/>
                <w:b/>
                <w:color w:val="auto"/>
                <w:szCs w:val="21"/>
              </w:rPr>
            </w:pPr>
            <w:r>
              <w:rPr>
                <w:rFonts w:hint="eastAsia" w:ascii="宋体" w:hAnsi="宋体" w:cs="宋体"/>
                <w:b/>
                <w:color w:val="auto"/>
                <w:szCs w:val="21"/>
                <w:lang w:bidi="ar"/>
              </w:rPr>
              <w:t>相应内容</w:t>
            </w:r>
          </w:p>
        </w:tc>
      </w:tr>
      <w:tr w14:paraId="2186A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1150" w:type="dxa"/>
            <w:vMerge w:val="restart"/>
            <w:tcBorders>
              <w:top w:val="nil"/>
              <w:left w:val="single" w:color="auto" w:sz="4" w:space="0"/>
              <w:right w:val="single" w:color="auto" w:sz="4" w:space="0"/>
            </w:tcBorders>
            <w:noWrap w:val="0"/>
            <w:vAlign w:val="center"/>
          </w:tcPr>
          <w:p w14:paraId="454ADAB9">
            <w:pPr>
              <w:ind w:left="211" w:hanging="211"/>
              <w:rPr>
                <w:rFonts w:ascii="宋体" w:hAnsi="宋体" w:cs="宋体"/>
                <w:color w:val="auto"/>
                <w:szCs w:val="21"/>
              </w:rPr>
            </w:pPr>
            <w:r>
              <w:rPr>
                <w:rFonts w:hint="eastAsia" w:ascii="宋体" w:hAnsi="宋体" w:cs="宋体"/>
                <w:b/>
                <w:color w:val="auto"/>
                <w:szCs w:val="21"/>
                <w:lang w:bidi="ar"/>
              </w:rPr>
              <w:t>响应文件组 成</w:t>
            </w:r>
          </w:p>
        </w:tc>
        <w:tc>
          <w:tcPr>
            <w:tcW w:w="2502" w:type="dxa"/>
            <w:vMerge w:val="restart"/>
            <w:tcBorders>
              <w:top w:val="single" w:color="auto" w:sz="4" w:space="0"/>
              <w:left w:val="nil"/>
              <w:right w:val="single" w:color="auto" w:sz="4" w:space="0"/>
            </w:tcBorders>
            <w:noWrap w:val="0"/>
            <w:vAlign w:val="center"/>
          </w:tcPr>
          <w:p w14:paraId="76829BD6">
            <w:pPr>
              <w:jc w:val="center"/>
              <w:rPr>
                <w:rFonts w:ascii="宋体" w:hAnsi="宋体" w:cs="宋体"/>
                <w:b/>
                <w:bCs/>
                <w:color w:val="auto"/>
                <w:szCs w:val="21"/>
              </w:rPr>
            </w:pPr>
            <w:r>
              <w:rPr>
                <w:rFonts w:hint="eastAsia" w:ascii="宋体" w:hAnsi="宋体" w:cs="宋体"/>
                <w:b/>
                <w:bCs/>
                <w:color w:val="auto"/>
                <w:szCs w:val="21"/>
              </w:rPr>
              <w:t>响应文件格式材料</w:t>
            </w:r>
          </w:p>
        </w:tc>
        <w:tc>
          <w:tcPr>
            <w:tcW w:w="6043" w:type="dxa"/>
            <w:tcBorders>
              <w:top w:val="single" w:color="auto" w:sz="4" w:space="0"/>
              <w:left w:val="nil"/>
              <w:bottom w:val="single" w:color="auto" w:sz="4" w:space="0"/>
              <w:right w:val="single" w:color="auto" w:sz="4" w:space="0"/>
            </w:tcBorders>
            <w:noWrap w:val="0"/>
            <w:vAlign w:val="center"/>
          </w:tcPr>
          <w:p w14:paraId="77454F1A">
            <w:pPr>
              <w:rPr>
                <w:rFonts w:ascii="宋体" w:hAnsi="宋体" w:cs="宋体"/>
                <w:color w:val="auto"/>
                <w:szCs w:val="21"/>
              </w:rPr>
            </w:pPr>
            <w:r>
              <w:rPr>
                <w:rFonts w:hint="eastAsia" w:ascii="宋体" w:hAnsi="宋体" w:cs="宋体"/>
                <w:color w:val="auto"/>
                <w:szCs w:val="21"/>
              </w:rPr>
              <w:t>响应文件封面</w:t>
            </w:r>
          </w:p>
        </w:tc>
      </w:tr>
      <w:tr w14:paraId="4E3D6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1150" w:type="dxa"/>
            <w:vMerge w:val="continue"/>
            <w:tcBorders>
              <w:left w:val="single" w:color="auto" w:sz="4" w:space="0"/>
              <w:right w:val="single" w:color="auto" w:sz="4" w:space="0"/>
            </w:tcBorders>
            <w:noWrap w:val="0"/>
            <w:vAlign w:val="center"/>
          </w:tcPr>
          <w:p w14:paraId="775DE892">
            <w:pPr>
              <w:rPr>
                <w:rFonts w:ascii="宋体" w:hAnsi="宋体" w:cs="宋体"/>
                <w:color w:val="auto"/>
                <w:szCs w:val="21"/>
              </w:rPr>
            </w:pPr>
          </w:p>
        </w:tc>
        <w:tc>
          <w:tcPr>
            <w:tcW w:w="2502" w:type="dxa"/>
            <w:vMerge w:val="continue"/>
            <w:tcBorders>
              <w:left w:val="nil"/>
              <w:right w:val="single" w:color="auto" w:sz="4" w:space="0"/>
            </w:tcBorders>
            <w:noWrap w:val="0"/>
          </w:tcPr>
          <w:p w14:paraId="03A7E292">
            <w:pPr>
              <w:rPr>
                <w:rFonts w:ascii="宋体" w:hAnsi="宋体" w:cs="宋体"/>
                <w:b/>
                <w:bCs/>
                <w:color w:val="auto"/>
                <w:szCs w:val="21"/>
              </w:rPr>
            </w:pPr>
          </w:p>
        </w:tc>
        <w:tc>
          <w:tcPr>
            <w:tcW w:w="6043" w:type="dxa"/>
            <w:tcBorders>
              <w:top w:val="single" w:color="auto" w:sz="4" w:space="0"/>
              <w:left w:val="nil"/>
              <w:bottom w:val="single" w:color="auto" w:sz="4" w:space="0"/>
              <w:right w:val="single" w:color="auto" w:sz="4" w:space="0"/>
            </w:tcBorders>
            <w:noWrap w:val="0"/>
            <w:vAlign w:val="center"/>
          </w:tcPr>
          <w:p w14:paraId="742C4788">
            <w:pPr>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报价</w:t>
            </w:r>
            <w:r>
              <w:rPr>
                <w:rFonts w:hint="eastAsia" w:ascii="宋体" w:hAnsi="宋体" w:cs="宋体"/>
                <w:color w:val="auto"/>
                <w:szCs w:val="21"/>
              </w:rPr>
              <w:t>一览表</w:t>
            </w:r>
          </w:p>
        </w:tc>
      </w:tr>
      <w:tr w14:paraId="03CA7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656ED765">
            <w:pPr>
              <w:rPr>
                <w:rFonts w:ascii="宋体" w:hAnsi="宋体" w:cs="宋体"/>
                <w:color w:val="auto"/>
                <w:szCs w:val="21"/>
              </w:rPr>
            </w:pPr>
          </w:p>
        </w:tc>
        <w:tc>
          <w:tcPr>
            <w:tcW w:w="2502" w:type="dxa"/>
            <w:vMerge w:val="continue"/>
            <w:tcBorders>
              <w:left w:val="nil"/>
              <w:right w:val="single" w:color="auto" w:sz="4" w:space="0"/>
            </w:tcBorders>
            <w:noWrap w:val="0"/>
          </w:tcPr>
          <w:p w14:paraId="68DF49FD">
            <w:pPr>
              <w:rPr>
                <w:rFonts w:ascii="宋体" w:hAnsi="宋体" w:cs="宋体"/>
                <w:b/>
                <w:bCs/>
                <w:color w:val="auto"/>
                <w:szCs w:val="21"/>
              </w:rPr>
            </w:pPr>
          </w:p>
        </w:tc>
        <w:tc>
          <w:tcPr>
            <w:tcW w:w="6043" w:type="dxa"/>
            <w:tcBorders>
              <w:top w:val="single" w:color="auto" w:sz="4" w:space="0"/>
              <w:left w:val="nil"/>
              <w:bottom w:val="single" w:color="auto" w:sz="4" w:space="0"/>
              <w:right w:val="single" w:color="auto" w:sz="4" w:space="0"/>
            </w:tcBorders>
            <w:noWrap w:val="0"/>
            <w:vAlign w:val="center"/>
          </w:tcPr>
          <w:p w14:paraId="73DCC64D">
            <w:pPr>
              <w:rPr>
                <w:rFonts w:ascii="宋体" w:hAnsi="宋体" w:cs="宋体"/>
                <w:color w:val="auto"/>
                <w:szCs w:val="21"/>
              </w:rPr>
            </w:pPr>
            <w:r>
              <w:rPr>
                <w:rFonts w:hint="eastAsia" w:ascii="宋体" w:hAnsi="宋体" w:cs="宋体"/>
                <w:color w:val="auto"/>
                <w:szCs w:val="21"/>
              </w:rPr>
              <w:t>项目实施方案</w:t>
            </w:r>
          </w:p>
        </w:tc>
      </w:tr>
      <w:tr w14:paraId="76D30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381515E1">
            <w:pPr>
              <w:rPr>
                <w:rFonts w:ascii="宋体" w:hAnsi="宋体" w:cs="宋体"/>
                <w:color w:val="auto"/>
                <w:szCs w:val="21"/>
              </w:rPr>
            </w:pPr>
          </w:p>
        </w:tc>
        <w:tc>
          <w:tcPr>
            <w:tcW w:w="2502" w:type="dxa"/>
            <w:vMerge w:val="continue"/>
            <w:tcBorders>
              <w:left w:val="nil"/>
              <w:right w:val="single" w:color="auto" w:sz="4" w:space="0"/>
            </w:tcBorders>
            <w:noWrap w:val="0"/>
          </w:tcPr>
          <w:p w14:paraId="1388235C">
            <w:pPr>
              <w:rPr>
                <w:rFonts w:ascii="宋体" w:hAnsi="宋体" w:cs="宋体"/>
                <w:b/>
                <w:bCs/>
                <w:color w:val="auto"/>
                <w:szCs w:val="21"/>
              </w:rPr>
            </w:pPr>
          </w:p>
        </w:tc>
        <w:tc>
          <w:tcPr>
            <w:tcW w:w="6043" w:type="dxa"/>
            <w:tcBorders>
              <w:top w:val="single" w:color="auto" w:sz="4" w:space="0"/>
              <w:left w:val="nil"/>
              <w:bottom w:val="single" w:color="auto" w:sz="4" w:space="0"/>
              <w:right w:val="single" w:color="auto" w:sz="4" w:space="0"/>
            </w:tcBorders>
            <w:noWrap w:val="0"/>
            <w:vAlign w:val="center"/>
          </w:tcPr>
          <w:p w14:paraId="4E00410E">
            <w:pPr>
              <w:rPr>
                <w:rFonts w:ascii="宋体" w:hAnsi="宋体" w:cs="宋体"/>
                <w:color w:val="auto"/>
                <w:szCs w:val="21"/>
              </w:rPr>
            </w:pPr>
            <w:r>
              <w:rPr>
                <w:rFonts w:hint="eastAsia" w:ascii="宋体" w:hAnsi="宋体" w:cs="宋体"/>
                <w:color w:val="auto"/>
                <w:szCs w:val="21"/>
              </w:rPr>
              <w:t>基本服务承诺书</w:t>
            </w:r>
          </w:p>
        </w:tc>
      </w:tr>
      <w:tr w14:paraId="258C4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2EAA6C9A">
            <w:pPr>
              <w:rPr>
                <w:rFonts w:ascii="宋体" w:hAnsi="宋体" w:cs="宋体"/>
                <w:color w:val="auto"/>
                <w:szCs w:val="21"/>
              </w:rPr>
            </w:pPr>
          </w:p>
        </w:tc>
        <w:tc>
          <w:tcPr>
            <w:tcW w:w="2502" w:type="dxa"/>
            <w:vMerge w:val="continue"/>
            <w:tcBorders>
              <w:left w:val="nil"/>
              <w:right w:val="single" w:color="auto" w:sz="4" w:space="0"/>
            </w:tcBorders>
            <w:noWrap w:val="0"/>
          </w:tcPr>
          <w:p w14:paraId="4DA05F5D">
            <w:pPr>
              <w:rPr>
                <w:rFonts w:ascii="宋体" w:hAnsi="宋体" w:cs="宋体"/>
                <w:b/>
                <w:bCs/>
                <w:color w:val="auto"/>
                <w:szCs w:val="21"/>
              </w:rPr>
            </w:pPr>
          </w:p>
        </w:tc>
        <w:tc>
          <w:tcPr>
            <w:tcW w:w="6043" w:type="dxa"/>
            <w:tcBorders>
              <w:top w:val="single" w:color="auto" w:sz="4" w:space="0"/>
              <w:left w:val="nil"/>
              <w:bottom w:val="single" w:color="auto" w:sz="4" w:space="0"/>
              <w:right w:val="single" w:color="auto" w:sz="4" w:space="0"/>
            </w:tcBorders>
            <w:noWrap w:val="0"/>
            <w:vAlign w:val="center"/>
          </w:tcPr>
          <w:p w14:paraId="7CA1110A">
            <w:pPr>
              <w:rPr>
                <w:rFonts w:ascii="宋体" w:hAnsi="宋体" w:cs="宋体"/>
                <w:color w:val="auto"/>
                <w:szCs w:val="21"/>
              </w:rPr>
            </w:pPr>
            <w:r>
              <w:rPr>
                <w:rFonts w:hint="eastAsia" w:ascii="宋体" w:hAnsi="宋体" w:cs="宋体"/>
                <w:color w:val="auto"/>
                <w:szCs w:val="21"/>
              </w:rPr>
              <w:t>认为需要提供的其他证明材料</w:t>
            </w:r>
          </w:p>
        </w:tc>
      </w:tr>
      <w:tr w14:paraId="683F3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15F962EC">
            <w:pPr>
              <w:rPr>
                <w:rFonts w:ascii="宋体" w:hAnsi="宋体" w:cs="宋体"/>
                <w:color w:val="auto"/>
                <w:szCs w:val="21"/>
              </w:rPr>
            </w:pPr>
          </w:p>
        </w:tc>
        <w:tc>
          <w:tcPr>
            <w:tcW w:w="2502" w:type="dxa"/>
            <w:vMerge w:val="restart"/>
            <w:tcBorders>
              <w:top w:val="single" w:color="auto" w:sz="4" w:space="0"/>
              <w:left w:val="nil"/>
              <w:right w:val="single" w:color="auto" w:sz="4" w:space="0"/>
            </w:tcBorders>
            <w:noWrap w:val="0"/>
            <w:vAlign w:val="center"/>
          </w:tcPr>
          <w:p w14:paraId="7DFBE023">
            <w:pPr>
              <w:rPr>
                <w:rFonts w:ascii="宋体" w:hAnsi="宋体" w:cs="宋体"/>
                <w:b/>
                <w:bCs/>
                <w:color w:val="auto"/>
                <w:szCs w:val="21"/>
              </w:rPr>
            </w:pPr>
            <w:r>
              <w:rPr>
                <w:rFonts w:hint="eastAsia" w:ascii="宋体" w:hAnsi="宋体" w:cs="宋体"/>
                <w:b/>
                <w:bCs/>
                <w:color w:val="auto"/>
                <w:szCs w:val="21"/>
              </w:rPr>
              <w:t>资格证明文件格式材料</w:t>
            </w:r>
          </w:p>
        </w:tc>
        <w:tc>
          <w:tcPr>
            <w:tcW w:w="6043" w:type="dxa"/>
            <w:tcBorders>
              <w:top w:val="single" w:color="auto" w:sz="4" w:space="0"/>
              <w:left w:val="nil"/>
              <w:bottom w:val="single" w:color="auto" w:sz="4" w:space="0"/>
              <w:right w:val="single" w:color="auto" w:sz="4" w:space="0"/>
            </w:tcBorders>
            <w:noWrap w:val="0"/>
            <w:vAlign w:val="center"/>
          </w:tcPr>
          <w:p w14:paraId="3E8A3143">
            <w:pPr>
              <w:rPr>
                <w:rFonts w:ascii="宋体" w:hAnsi="宋体" w:cs="宋体"/>
                <w:color w:val="auto"/>
                <w:szCs w:val="21"/>
              </w:rPr>
            </w:pPr>
            <w:r>
              <w:rPr>
                <w:rFonts w:hint="eastAsia" w:ascii="宋体" w:hAnsi="宋体" w:cs="宋体"/>
                <w:color w:val="auto"/>
                <w:szCs w:val="21"/>
              </w:rPr>
              <w:t>△营业执照或事业单位法人证书</w:t>
            </w:r>
          </w:p>
        </w:tc>
      </w:tr>
      <w:tr w14:paraId="06208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1D7B243C">
            <w:pPr>
              <w:rPr>
                <w:rFonts w:ascii="宋体" w:hAnsi="宋体" w:cs="宋体"/>
                <w:color w:val="auto"/>
                <w:szCs w:val="21"/>
              </w:rPr>
            </w:pPr>
          </w:p>
        </w:tc>
        <w:tc>
          <w:tcPr>
            <w:tcW w:w="2502" w:type="dxa"/>
            <w:vMerge w:val="continue"/>
            <w:tcBorders>
              <w:left w:val="nil"/>
              <w:right w:val="single" w:color="auto" w:sz="4" w:space="0"/>
            </w:tcBorders>
            <w:noWrap w:val="0"/>
          </w:tcPr>
          <w:p w14:paraId="57A1C06E">
            <w:pPr>
              <w:jc w:val="center"/>
              <w:rPr>
                <w:rFonts w:ascii="宋体" w:hAnsi="宋体" w:cs="宋体"/>
                <w:b/>
                <w:bCs/>
                <w:color w:val="auto"/>
                <w:szCs w:val="21"/>
              </w:rPr>
            </w:pPr>
          </w:p>
        </w:tc>
        <w:tc>
          <w:tcPr>
            <w:tcW w:w="6043" w:type="dxa"/>
            <w:tcBorders>
              <w:top w:val="single" w:color="auto" w:sz="4" w:space="0"/>
              <w:left w:val="nil"/>
              <w:bottom w:val="single" w:color="auto" w:sz="4" w:space="0"/>
              <w:right w:val="single" w:color="auto" w:sz="4" w:space="0"/>
            </w:tcBorders>
            <w:noWrap w:val="0"/>
            <w:vAlign w:val="center"/>
          </w:tcPr>
          <w:p w14:paraId="1223C825">
            <w:pPr>
              <w:rPr>
                <w:rFonts w:ascii="宋体" w:hAnsi="宋体" w:cs="宋体"/>
                <w:color w:val="auto"/>
                <w:szCs w:val="21"/>
              </w:rPr>
            </w:pPr>
            <w:r>
              <w:rPr>
                <w:rFonts w:hint="eastAsia" w:ascii="宋体" w:hAnsi="宋体" w:cs="宋体"/>
                <w:color w:val="auto"/>
                <w:szCs w:val="21"/>
              </w:rPr>
              <w:t>△法定代表人身份证明或授权委托书</w:t>
            </w:r>
          </w:p>
        </w:tc>
      </w:tr>
      <w:tr w14:paraId="4DFDE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01E6F01F">
            <w:pPr>
              <w:rPr>
                <w:rFonts w:ascii="宋体" w:hAnsi="宋体" w:cs="宋体"/>
                <w:color w:val="auto"/>
                <w:szCs w:val="21"/>
              </w:rPr>
            </w:pPr>
          </w:p>
        </w:tc>
        <w:tc>
          <w:tcPr>
            <w:tcW w:w="2502" w:type="dxa"/>
            <w:vMerge w:val="continue"/>
            <w:tcBorders>
              <w:left w:val="nil"/>
              <w:right w:val="single" w:color="auto" w:sz="4" w:space="0"/>
            </w:tcBorders>
            <w:noWrap w:val="0"/>
          </w:tcPr>
          <w:p w14:paraId="49719643">
            <w:pPr>
              <w:jc w:val="center"/>
              <w:rPr>
                <w:rFonts w:ascii="宋体" w:hAnsi="宋体" w:cs="宋体"/>
                <w:b/>
                <w:bCs/>
                <w:color w:val="auto"/>
                <w:szCs w:val="21"/>
              </w:rPr>
            </w:pPr>
          </w:p>
        </w:tc>
        <w:tc>
          <w:tcPr>
            <w:tcW w:w="6043" w:type="dxa"/>
            <w:tcBorders>
              <w:top w:val="single" w:color="auto" w:sz="4" w:space="0"/>
              <w:left w:val="nil"/>
              <w:bottom w:val="single" w:color="auto" w:sz="4" w:space="0"/>
              <w:right w:val="single" w:color="auto" w:sz="4" w:space="0"/>
            </w:tcBorders>
            <w:noWrap w:val="0"/>
            <w:vAlign w:val="center"/>
          </w:tcPr>
          <w:p w14:paraId="55AC821B">
            <w:pPr>
              <w:rPr>
                <w:rFonts w:ascii="宋体" w:hAnsi="宋体" w:cs="宋体"/>
                <w:color w:val="auto"/>
                <w:szCs w:val="21"/>
              </w:rPr>
            </w:pPr>
            <w:r>
              <w:rPr>
                <w:rFonts w:hint="eastAsia" w:ascii="宋体" w:hAnsi="宋体" w:cs="宋体"/>
                <w:color w:val="auto"/>
                <w:szCs w:val="21"/>
              </w:rPr>
              <w:t>经“信用中国”网站查询未被列入信用记录失信被执行人、重大税收违法案件当事人名单、政府采购严重违法失信行为记录名单</w:t>
            </w:r>
          </w:p>
        </w:tc>
      </w:tr>
      <w:tr w14:paraId="5DB95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150" w:type="dxa"/>
            <w:vMerge w:val="continue"/>
            <w:tcBorders>
              <w:left w:val="single" w:color="auto" w:sz="4" w:space="0"/>
              <w:right w:val="single" w:color="auto" w:sz="4" w:space="0"/>
            </w:tcBorders>
            <w:noWrap w:val="0"/>
            <w:vAlign w:val="center"/>
          </w:tcPr>
          <w:p w14:paraId="50B9ECAB">
            <w:pPr>
              <w:rPr>
                <w:rFonts w:ascii="宋体" w:hAnsi="宋体" w:cs="宋体"/>
                <w:color w:val="auto"/>
                <w:szCs w:val="21"/>
              </w:rPr>
            </w:pPr>
          </w:p>
        </w:tc>
        <w:tc>
          <w:tcPr>
            <w:tcW w:w="2502" w:type="dxa"/>
            <w:vMerge w:val="continue"/>
            <w:tcBorders>
              <w:left w:val="nil"/>
              <w:right w:val="single" w:color="auto" w:sz="4" w:space="0"/>
            </w:tcBorders>
            <w:noWrap w:val="0"/>
          </w:tcPr>
          <w:p w14:paraId="28B33688">
            <w:pPr>
              <w:rPr>
                <w:rFonts w:ascii="宋体" w:hAnsi="宋体" w:cs="宋体"/>
                <w:b/>
                <w:bCs/>
                <w:color w:val="auto"/>
                <w:szCs w:val="21"/>
                <w:lang w:bidi="ar"/>
              </w:rPr>
            </w:pPr>
          </w:p>
        </w:tc>
        <w:tc>
          <w:tcPr>
            <w:tcW w:w="6043" w:type="dxa"/>
            <w:tcBorders>
              <w:top w:val="single" w:color="auto" w:sz="4" w:space="0"/>
              <w:left w:val="nil"/>
              <w:bottom w:val="single" w:color="auto" w:sz="4" w:space="0"/>
              <w:right w:val="single" w:color="auto" w:sz="4" w:space="0"/>
            </w:tcBorders>
            <w:noWrap w:val="0"/>
            <w:vAlign w:val="center"/>
          </w:tcPr>
          <w:p w14:paraId="772A2752">
            <w:pPr>
              <w:rPr>
                <w:rFonts w:ascii="宋体" w:hAnsi="宋体" w:cs="宋体"/>
                <w:color w:val="auto"/>
                <w:szCs w:val="21"/>
              </w:rPr>
            </w:pPr>
            <w:r>
              <w:rPr>
                <w:rFonts w:hint="eastAsia" w:ascii="宋体" w:hAnsi="宋体" w:cs="宋体"/>
                <w:color w:val="auto"/>
                <w:szCs w:val="21"/>
              </w:rPr>
              <w:t>△信用承诺书</w:t>
            </w:r>
          </w:p>
        </w:tc>
      </w:tr>
      <w:tr w14:paraId="4BF16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0B55196B">
            <w:pPr>
              <w:rPr>
                <w:rFonts w:ascii="宋体" w:hAnsi="宋体" w:cs="宋体"/>
                <w:color w:val="auto"/>
                <w:szCs w:val="21"/>
              </w:rPr>
            </w:pPr>
          </w:p>
        </w:tc>
        <w:tc>
          <w:tcPr>
            <w:tcW w:w="2502" w:type="dxa"/>
            <w:vMerge w:val="continue"/>
            <w:tcBorders>
              <w:left w:val="nil"/>
              <w:right w:val="single" w:color="auto" w:sz="4" w:space="0"/>
            </w:tcBorders>
            <w:noWrap w:val="0"/>
          </w:tcPr>
          <w:p w14:paraId="1391524C">
            <w:pPr>
              <w:rPr>
                <w:rFonts w:ascii="宋体" w:hAnsi="宋体" w:cs="宋体"/>
                <w:b/>
                <w:bCs/>
                <w:color w:val="auto"/>
                <w:szCs w:val="21"/>
              </w:rPr>
            </w:pPr>
          </w:p>
        </w:tc>
        <w:tc>
          <w:tcPr>
            <w:tcW w:w="6043" w:type="dxa"/>
            <w:tcBorders>
              <w:top w:val="single" w:color="auto" w:sz="4" w:space="0"/>
              <w:left w:val="nil"/>
              <w:bottom w:val="single" w:color="auto" w:sz="4" w:space="0"/>
              <w:right w:val="single" w:color="auto" w:sz="4" w:space="0"/>
            </w:tcBorders>
            <w:noWrap w:val="0"/>
            <w:vAlign w:val="center"/>
          </w:tcPr>
          <w:p w14:paraId="146735AB">
            <w:pPr>
              <w:rPr>
                <w:rFonts w:ascii="宋体" w:hAnsi="宋体" w:cs="宋体"/>
                <w:color w:val="auto"/>
                <w:szCs w:val="21"/>
              </w:rPr>
            </w:pPr>
            <w:r>
              <w:rPr>
                <w:rFonts w:hint="eastAsia" w:ascii="宋体" w:hAnsi="宋体" w:cs="宋体"/>
                <w:color w:val="auto"/>
                <w:szCs w:val="21"/>
              </w:rPr>
              <w:t>△资格承诺声明函</w:t>
            </w:r>
          </w:p>
        </w:tc>
      </w:tr>
      <w:tr w14:paraId="4B7E8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113FAD2E">
            <w:pPr>
              <w:rPr>
                <w:rFonts w:ascii="宋体" w:hAnsi="宋体" w:cs="宋体"/>
                <w:color w:val="auto"/>
                <w:szCs w:val="21"/>
              </w:rPr>
            </w:pPr>
          </w:p>
        </w:tc>
        <w:tc>
          <w:tcPr>
            <w:tcW w:w="2502" w:type="dxa"/>
            <w:vMerge w:val="continue"/>
            <w:tcBorders>
              <w:left w:val="nil"/>
              <w:right w:val="single" w:color="auto" w:sz="4" w:space="0"/>
            </w:tcBorders>
            <w:noWrap w:val="0"/>
          </w:tcPr>
          <w:p w14:paraId="784BF71C">
            <w:pPr>
              <w:rPr>
                <w:rFonts w:ascii="宋体" w:hAnsi="宋体" w:cs="宋体"/>
                <w:b/>
                <w:bCs/>
                <w:color w:val="auto"/>
                <w:szCs w:val="21"/>
              </w:rPr>
            </w:pPr>
          </w:p>
        </w:tc>
        <w:tc>
          <w:tcPr>
            <w:tcW w:w="6043" w:type="dxa"/>
            <w:tcBorders>
              <w:top w:val="single" w:color="auto" w:sz="4" w:space="0"/>
              <w:left w:val="nil"/>
              <w:bottom w:val="single" w:color="auto" w:sz="4" w:space="0"/>
              <w:right w:val="single" w:color="auto" w:sz="4" w:space="0"/>
            </w:tcBorders>
            <w:noWrap w:val="0"/>
            <w:vAlign w:val="center"/>
          </w:tcPr>
          <w:p w14:paraId="61D91218">
            <w:pPr>
              <w:rPr>
                <w:rFonts w:ascii="宋体" w:hAnsi="宋体" w:cs="宋体"/>
                <w:color w:val="auto"/>
                <w:szCs w:val="21"/>
              </w:rPr>
            </w:pPr>
            <w:r>
              <w:rPr>
                <w:rFonts w:hint="eastAsia" w:ascii="宋体" w:hAnsi="宋体" w:cs="宋体"/>
                <w:color w:val="auto"/>
                <w:szCs w:val="21"/>
              </w:rPr>
              <w:t>△落实政府采购政策需满足的资格条件（详见第一章“采购邀请”）：</w:t>
            </w:r>
            <w:r>
              <w:rPr>
                <w:rFonts w:hint="eastAsia" w:ascii="宋体" w:hAnsi="宋体" w:cs="宋体"/>
                <w:b/>
                <w:bCs/>
                <w:color w:val="auto"/>
                <w:szCs w:val="21"/>
              </w:rPr>
              <w:t>如采购公告中明确专门面向中小/小微企业采购，须按要求提供中小企业声明函</w:t>
            </w:r>
          </w:p>
        </w:tc>
      </w:tr>
      <w:tr w14:paraId="51BBD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150" w:type="dxa"/>
            <w:vMerge w:val="continue"/>
            <w:tcBorders>
              <w:left w:val="single" w:color="auto" w:sz="4" w:space="0"/>
              <w:right w:val="single" w:color="auto" w:sz="4" w:space="0"/>
            </w:tcBorders>
            <w:noWrap w:val="0"/>
            <w:vAlign w:val="center"/>
          </w:tcPr>
          <w:p w14:paraId="03305CCC">
            <w:pPr>
              <w:rPr>
                <w:rFonts w:ascii="宋体" w:hAnsi="宋体" w:cs="宋体"/>
                <w:color w:val="auto"/>
                <w:szCs w:val="21"/>
              </w:rPr>
            </w:pPr>
          </w:p>
        </w:tc>
        <w:tc>
          <w:tcPr>
            <w:tcW w:w="2502" w:type="dxa"/>
            <w:vMerge w:val="continue"/>
            <w:tcBorders>
              <w:left w:val="nil"/>
              <w:bottom w:val="single" w:color="auto" w:sz="4" w:space="0"/>
              <w:right w:val="single" w:color="auto" w:sz="4" w:space="0"/>
            </w:tcBorders>
            <w:noWrap w:val="0"/>
          </w:tcPr>
          <w:p w14:paraId="59674713">
            <w:pPr>
              <w:rPr>
                <w:rFonts w:ascii="宋体" w:hAnsi="宋体" w:cs="宋体"/>
                <w:b/>
                <w:bCs/>
                <w:color w:val="auto"/>
                <w:szCs w:val="21"/>
                <w:lang w:bidi="ar"/>
              </w:rPr>
            </w:pPr>
          </w:p>
        </w:tc>
        <w:tc>
          <w:tcPr>
            <w:tcW w:w="6043" w:type="dxa"/>
            <w:tcBorders>
              <w:top w:val="single" w:color="auto" w:sz="4" w:space="0"/>
              <w:left w:val="nil"/>
              <w:bottom w:val="single" w:color="auto" w:sz="4" w:space="0"/>
              <w:right w:val="single" w:color="auto" w:sz="4" w:space="0"/>
            </w:tcBorders>
            <w:noWrap w:val="0"/>
            <w:vAlign w:val="center"/>
          </w:tcPr>
          <w:p w14:paraId="1D96F12C">
            <w:pPr>
              <w:tabs>
                <w:tab w:val="left" w:pos="900"/>
                <w:tab w:val="left" w:pos="1080"/>
              </w:tabs>
              <w:spacing w:line="360" w:lineRule="auto"/>
              <w:rPr>
                <w:rFonts w:ascii="宋体" w:hAnsi="宋体" w:cs="宋体"/>
                <w:color w:val="auto"/>
                <w:szCs w:val="21"/>
              </w:rPr>
            </w:pPr>
            <w:r>
              <w:rPr>
                <w:rFonts w:hint="eastAsia" w:ascii="宋体" w:hAnsi="宋体" w:cs="宋体"/>
                <w:color w:val="auto"/>
                <w:szCs w:val="21"/>
              </w:rPr>
              <w:t>△联合体协议书（如有）</w:t>
            </w:r>
          </w:p>
        </w:tc>
      </w:tr>
      <w:tr w14:paraId="6E20E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150" w:type="dxa"/>
            <w:vMerge w:val="continue"/>
            <w:tcBorders>
              <w:left w:val="single" w:color="auto" w:sz="4" w:space="0"/>
              <w:right w:val="single" w:color="auto" w:sz="4" w:space="0"/>
            </w:tcBorders>
            <w:noWrap w:val="0"/>
            <w:vAlign w:val="center"/>
          </w:tcPr>
          <w:p w14:paraId="26A6A1E2">
            <w:pPr>
              <w:rPr>
                <w:rFonts w:ascii="宋体" w:hAnsi="宋体" w:cs="宋体"/>
                <w:color w:val="auto"/>
                <w:szCs w:val="21"/>
              </w:rPr>
            </w:pPr>
          </w:p>
        </w:tc>
        <w:tc>
          <w:tcPr>
            <w:tcW w:w="2502" w:type="dxa"/>
            <w:vMerge w:val="continue"/>
            <w:tcBorders>
              <w:left w:val="nil"/>
              <w:bottom w:val="single" w:color="auto" w:sz="4" w:space="0"/>
              <w:right w:val="single" w:color="auto" w:sz="4" w:space="0"/>
            </w:tcBorders>
            <w:noWrap w:val="0"/>
          </w:tcPr>
          <w:p w14:paraId="7AD2EB9A">
            <w:pPr>
              <w:rPr>
                <w:rFonts w:ascii="宋体" w:hAnsi="宋体" w:cs="宋体"/>
                <w:b/>
                <w:bCs/>
                <w:color w:val="auto"/>
                <w:szCs w:val="21"/>
                <w:lang w:bidi="ar"/>
              </w:rPr>
            </w:pPr>
          </w:p>
        </w:tc>
        <w:tc>
          <w:tcPr>
            <w:tcW w:w="6043" w:type="dxa"/>
            <w:tcBorders>
              <w:top w:val="single" w:color="auto" w:sz="4" w:space="0"/>
              <w:left w:val="nil"/>
              <w:bottom w:val="single" w:color="auto" w:sz="4" w:space="0"/>
              <w:right w:val="single" w:color="auto" w:sz="4" w:space="0"/>
            </w:tcBorders>
            <w:noWrap w:val="0"/>
            <w:vAlign w:val="center"/>
          </w:tcPr>
          <w:p w14:paraId="2D0EB044">
            <w:pPr>
              <w:tabs>
                <w:tab w:val="left" w:pos="900"/>
                <w:tab w:val="left" w:pos="1080"/>
              </w:tabs>
              <w:spacing w:line="360" w:lineRule="auto"/>
              <w:rPr>
                <w:rFonts w:ascii="宋体" w:hAnsi="宋体" w:cs="宋体"/>
                <w:color w:val="auto"/>
                <w:szCs w:val="21"/>
              </w:rPr>
            </w:pPr>
            <w:r>
              <w:rPr>
                <w:rFonts w:hint="eastAsia" w:ascii="宋体" w:hAnsi="宋体" w:cs="宋体"/>
                <w:color w:val="auto"/>
                <w:szCs w:val="21"/>
              </w:rPr>
              <w:t>△特定资格条件（详见“第三章 资格审查</w:t>
            </w:r>
            <w:r>
              <w:rPr>
                <w:rFonts w:ascii="宋体" w:hAnsi="宋体" w:cs="宋体"/>
                <w:color w:val="auto"/>
                <w:szCs w:val="21"/>
              </w:rPr>
              <w:t>”</w:t>
            </w:r>
            <w:r>
              <w:rPr>
                <w:rFonts w:hint="eastAsia" w:ascii="宋体" w:hAnsi="宋体" w:cs="宋体"/>
                <w:color w:val="auto"/>
                <w:szCs w:val="21"/>
              </w:rPr>
              <w:t>）</w:t>
            </w:r>
          </w:p>
        </w:tc>
      </w:tr>
      <w:tr w14:paraId="79CA5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50" w:type="dxa"/>
            <w:vMerge w:val="continue"/>
            <w:tcBorders>
              <w:left w:val="single" w:color="auto" w:sz="4" w:space="0"/>
              <w:right w:val="single" w:color="auto" w:sz="4" w:space="0"/>
            </w:tcBorders>
            <w:noWrap w:val="0"/>
            <w:vAlign w:val="center"/>
          </w:tcPr>
          <w:p w14:paraId="49065E7B">
            <w:pPr>
              <w:rPr>
                <w:rFonts w:ascii="宋体" w:hAnsi="宋体" w:cs="宋体"/>
                <w:color w:val="auto"/>
                <w:szCs w:val="21"/>
              </w:rPr>
            </w:pPr>
          </w:p>
        </w:tc>
        <w:tc>
          <w:tcPr>
            <w:tcW w:w="2502" w:type="dxa"/>
            <w:vMerge w:val="restart"/>
            <w:tcBorders>
              <w:top w:val="single" w:color="auto" w:sz="4" w:space="0"/>
              <w:left w:val="nil"/>
              <w:right w:val="single" w:color="auto" w:sz="4" w:space="0"/>
            </w:tcBorders>
            <w:noWrap w:val="0"/>
            <w:vAlign w:val="center"/>
          </w:tcPr>
          <w:p w14:paraId="17BD0BAE">
            <w:pPr>
              <w:rPr>
                <w:rFonts w:ascii="宋体" w:hAnsi="宋体" w:cs="宋体"/>
                <w:b/>
                <w:bCs/>
                <w:color w:val="auto"/>
                <w:szCs w:val="21"/>
              </w:rPr>
            </w:pPr>
            <w:r>
              <w:rPr>
                <w:rFonts w:hint="eastAsia" w:ascii="宋体" w:hAnsi="宋体" w:cs="宋体"/>
                <w:b/>
                <w:bCs/>
                <w:color w:val="auto"/>
                <w:szCs w:val="21"/>
              </w:rPr>
              <w:t>符合证明文件格式材料</w:t>
            </w:r>
          </w:p>
        </w:tc>
        <w:tc>
          <w:tcPr>
            <w:tcW w:w="6043" w:type="dxa"/>
            <w:tcBorders>
              <w:top w:val="single" w:color="auto" w:sz="4" w:space="0"/>
              <w:left w:val="nil"/>
              <w:bottom w:val="single" w:color="auto" w:sz="4" w:space="0"/>
              <w:right w:val="single" w:color="auto" w:sz="4" w:space="0"/>
            </w:tcBorders>
            <w:noWrap w:val="0"/>
            <w:vAlign w:val="center"/>
          </w:tcPr>
          <w:p w14:paraId="3E21C686">
            <w:pPr>
              <w:rPr>
                <w:rFonts w:ascii="宋体" w:hAnsi="宋体" w:cs="宋体"/>
                <w:color w:val="auto"/>
                <w:szCs w:val="21"/>
              </w:rPr>
            </w:pPr>
            <w:r>
              <w:rPr>
                <w:rFonts w:hint="eastAsia" w:ascii="宋体" w:hAnsi="宋体" w:cs="宋体"/>
                <w:color w:val="auto"/>
                <w:szCs w:val="21"/>
              </w:rPr>
              <w:t>*响应函</w:t>
            </w:r>
          </w:p>
        </w:tc>
      </w:tr>
      <w:tr w14:paraId="2F2D5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150" w:type="dxa"/>
            <w:vMerge w:val="continue"/>
            <w:tcBorders>
              <w:left w:val="single" w:color="auto" w:sz="4" w:space="0"/>
              <w:right w:val="single" w:color="auto" w:sz="4" w:space="0"/>
            </w:tcBorders>
            <w:noWrap w:val="0"/>
            <w:vAlign w:val="center"/>
          </w:tcPr>
          <w:p w14:paraId="286D080E">
            <w:pPr>
              <w:rPr>
                <w:rFonts w:ascii="宋体" w:hAnsi="宋体" w:cs="宋体"/>
                <w:color w:val="auto"/>
                <w:szCs w:val="21"/>
              </w:rPr>
            </w:pPr>
          </w:p>
        </w:tc>
        <w:tc>
          <w:tcPr>
            <w:tcW w:w="2502" w:type="dxa"/>
            <w:vMerge w:val="continue"/>
            <w:tcBorders>
              <w:left w:val="nil"/>
              <w:right w:val="single" w:color="auto" w:sz="4" w:space="0"/>
            </w:tcBorders>
            <w:noWrap w:val="0"/>
          </w:tcPr>
          <w:p w14:paraId="66B9ED36">
            <w:pPr>
              <w:ind w:firstLine="422"/>
              <w:rPr>
                <w:rFonts w:ascii="宋体" w:hAnsi="宋体" w:cs="宋体"/>
                <w:b/>
                <w:bCs/>
                <w:color w:val="auto"/>
                <w:szCs w:val="21"/>
              </w:rPr>
            </w:pPr>
          </w:p>
        </w:tc>
        <w:tc>
          <w:tcPr>
            <w:tcW w:w="6043" w:type="dxa"/>
            <w:tcBorders>
              <w:top w:val="single" w:color="auto" w:sz="4" w:space="0"/>
              <w:left w:val="nil"/>
              <w:bottom w:val="single" w:color="auto" w:sz="4" w:space="0"/>
              <w:right w:val="single" w:color="auto" w:sz="4" w:space="0"/>
            </w:tcBorders>
            <w:noWrap w:val="0"/>
            <w:vAlign w:val="center"/>
          </w:tcPr>
          <w:p w14:paraId="328FFE7F">
            <w:pPr>
              <w:rPr>
                <w:rFonts w:ascii="宋体" w:hAnsi="宋体" w:cs="宋体"/>
                <w:color w:val="auto"/>
                <w:szCs w:val="21"/>
              </w:rPr>
            </w:pPr>
            <w:r>
              <w:rPr>
                <w:rFonts w:hint="eastAsia" w:ascii="宋体" w:hAnsi="宋体" w:cs="宋体"/>
                <w:color w:val="auto"/>
                <w:szCs w:val="21"/>
              </w:rPr>
              <w:t>*报价明细表</w:t>
            </w:r>
          </w:p>
        </w:tc>
      </w:tr>
      <w:tr w14:paraId="00376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34FA41B4">
            <w:pPr>
              <w:rPr>
                <w:rFonts w:ascii="宋体" w:hAnsi="宋体" w:cs="宋体"/>
                <w:color w:val="auto"/>
                <w:szCs w:val="21"/>
              </w:rPr>
            </w:pPr>
          </w:p>
        </w:tc>
        <w:tc>
          <w:tcPr>
            <w:tcW w:w="2502" w:type="dxa"/>
            <w:vMerge w:val="continue"/>
            <w:tcBorders>
              <w:left w:val="nil"/>
              <w:right w:val="single" w:color="auto" w:sz="4" w:space="0"/>
            </w:tcBorders>
            <w:noWrap w:val="0"/>
          </w:tcPr>
          <w:p w14:paraId="423A4AC0">
            <w:pPr>
              <w:rPr>
                <w:rFonts w:ascii="宋体" w:hAnsi="宋体" w:cs="宋体"/>
                <w:b/>
                <w:bCs/>
                <w:color w:val="auto"/>
                <w:szCs w:val="21"/>
              </w:rPr>
            </w:pPr>
          </w:p>
        </w:tc>
        <w:tc>
          <w:tcPr>
            <w:tcW w:w="6043" w:type="dxa"/>
            <w:tcBorders>
              <w:top w:val="single" w:color="auto" w:sz="4" w:space="0"/>
              <w:left w:val="nil"/>
              <w:bottom w:val="single" w:color="auto" w:sz="4" w:space="0"/>
              <w:right w:val="single" w:color="auto" w:sz="4" w:space="0"/>
            </w:tcBorders>
            <w:noWrap w:val="0"/>
            <w:vAlign w:val="center"/>
          </w:tcPr>
          <w:p w14:paraId="7F3ADF2C">
            <w:pPr>
              <w:rPr>
                <w:rFonts w:ascii="宋体" w:hAnsi="宋体" w:cs="宋体"/>
                <w:color w:val="auto"/>
                <w:szCs w:val="21"/>
              </w:rPr>
            </w:pPr>
            <w:r>
              <w:rPr>
                <w:rFonts w:hint="eastAsia" w:ascii="宋体" w:hAnsi="宋体" w:cs="宋体"/>
                <w:color w:val="auto"/>
                <w:szCs w:val="21"/>
              </w:rPr>
              <w:t>*采购需求偏离表</w:t>
            </w:r>
          </w:p>
        </w:tc>
      </w:tr>
      <w:tr w14:paraId="4A55B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1AAEDEB9">
            <w:pPr>
              <w:rPr>
                <w:rFonts w:ascii="宋体" w:hAnsi="宋体" w:cs="宋体"/>
                <w:color w:val="auto"/>
                <w:szCs w:val="21"/>
              </w:rPr>
            </w:pPr>
          </w:p>
        </w:tc>
        <w:tc>
          <w:tcPr>
            <w:tcW w:w="2502" w:type="dxa"/>
            <w:vMerge w:val="continue"/>
            <w:tcBorders>
              <w:left w:val="nil"/>
              <w:right w:val="single" w:color="auto" w:sz="4" w:space="0"/>
            </w:tcBorders>
            <w:noWrap w:val="0"/>
          </w:tcPr>
          <w:p w14:paraId="5E30AB50">
            <w:pPr>
              <w:rPr>
                <w:rFonts w:ascii="宋体" w:hAnsi="宋体" w:cs="宋体"/>
                <w:b/>
                <w:bCs/>
                <w:color w:val="auto"/>
                <w:szCs w:val="21"/>
              </w:rPr>
            </w:pPr>
          </w:p>
        </w:tc>
        <w:tc>
          <w:tcPr>
            <w:tcW w:w="6043" w:type="dxa"/>
            <w:tcBorders>
              <w:top w:val="single" w:color="auto" w:sz="4" w:space="0"/>
              <w:left w:val="nil"/>
              <w:bottom w:val="single" w:color="auto" w:sz="4" w:space="0"/>
              <w:right w:val="single" w:color="auto" w:sz="4" w:space="0"/>
            </w:tcBorders>
            <w:noWrap w:val="0"/>
          </w:tcPr>
          <w:p w14:paraId="11DAA20E">
            <w:pPr>
              <w:rPr>
                <w:rFonts w:ascii="宋体" w:hAnsi="宋体" w:cs="宋体"/>
                <w:color w:val="auto"/>
                <w:szCs w:val="21"/>
              </w:rPr>
            </w:pPr>
            <w:r>
              <w:rPr>
                <w:rFonts w:hint="eastAsia" w:ascii="宋体" w:hAnsi="宋体" w:cs="宋体"/>
                <w:color w:val="auto"/>
                <w:szCs w:val="21"/>
              </w:rPr>
              <w:t>*响应文件有效性(根据磋商文件要求填写,如磋商文件无相关要求,此条可不填写)</w:t>
            </w:r>
          </w:p>
        </w:tc>
      </w:tr>
      <w:tr w14:paraId="60BCF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bottom w:val="single" w:color="auto" w:sz="4" w:space="0"/>
              <w:right w:val="single" w:color="auto" w:sz="4" w:space="0"/>
            </w:tcBorders>
            <w:noWrap w:val="0"/>
            <w:vAlign w:val="center"/>
          </w:tcPr>
          <w:p w14:paraId="27CA67DF">
            <w:pPr>
              <w:rPr>
                <w:rFonts w:ascii="宋体" w:hAnsi="宋体" w:cs="宋体"/>
                <w:color w:val="auto"/>
                <w:szCs w:val="21"/>
              </w:rPr>
            </w:pPr>
          </w:p>
        </w:tc>
        <w:tc>
          <w:tcPr>
            <w:tcW w:w="2502" w:type="dxa"/>
            <w:tcBorders>
              <w:left w:val="nil"/>
              <w:bottom w:val="single" w:color="auto" w:sz="4" w:space="0"/>
              <w:right w:val="single" w:color="auto" w:sz="4" w:space="0"/>
            </w:tcBorders>
            <w:noWrap w:val="0"/>
            <w:vAlign w:val="center"/>
          </w:tcPr>
          <w:p w14:paraId="3FCE24DA">
            <w:pPr>
              <w:rPr>
                <w:rFonts w:ascii="宋体" w:hAnsi="宋体" w:cs="宋体"/>
                <w:b/>
                <w:bCs/>
                <w:color w:val="auto"/>
                <w:szCs w:val="21"/>
              </w:rPr>
            </w:pPr>
            <w:r>
              <w:rPr>
                <w:rFonts w:hint="eastAsia" w:ascii="宋体" w:hAnsi="宋体" w:cs="宋体"/>
                <w:b/>
                <w:bCs/>
                <w:color w:val="auto"/>
                <w:szCs w:val="21"/>
              </w:rPr>
              <w:t>综合评审文件格式材料</w:t>
            </w:r>
          </w:p>
        </w:tc>
        <w:tc>
          <w:tcPr>
            <w:tcW w:w="6043" w:type="dxa"/>
            <w:tcBorders>
              <w:top w:val="single" w:color="auto" w:sz="4" w:space="0"/>
              <w:left w:val="nil"/>
              <w:bottom w:val="single" w:color="auto" w:sz="4" w:space="0"/>
              <w:right w:val="single" w:color="auto" w:sz="4" w:space="0"/>
            </w:tcBorders>
            <w:noWrap w:val="0"/>
          </w:tcPr>
          <w:p w14:paraId="5CE45FC6">
            <w:pPr>
              <w:rPr>
                <w:rFonts w:ascii="宋体" w:hAnsi="宋体" w:cs="宋体"/>
                <w:color w:val="auto"/>
                <w:szCs w:val="21"/>
              </w:rPr>
            </w:pPr>
            <w:r>
              <w:rPr>
                <w:rFonts w:hint="eastAsia" w:ascii="宋体" w:hAnsi="宋体" w:cs="宋体"/>
                <w:color w:val="auto"/>
                <w:szCs w:val="21"/>
              </w:rPr>
              <w:t>采用综合评分法的项目，每项评分材料按第五章“评标方法和评标标准”评分细则中对应评分项目（或数字编号）分别上传。</w:t>
            </w:r>
          </w:p>
        </w:tc>
      </w:tr>
      <w:tr w14:paraId="729A5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noWrap w:val="0"/>
            <w:vAlign w:val="center"/>
          </w:tcPr>
          <w:p w14:paraId="2B01B898">
            <w:pPr>
              <w:rPr>
                <w:rFonts w:ascii="宋体" w:hAnsi="宋体" w:cs="宋体"/>
                <w:b/>
                <w:color w:val="auto"/>
                <w:szCs w:val="21"/>
              </w:rPr>
            </w:pPr>
            <w:r>
              <w:rPr>
                <w:rFonts w:hint="eastAsia" w:ascii="宋体" w:hAnsi="宋体" w:cs="宋体"/>
                <w:b/>
                <w:color w:val="auto"/>
                <w:szCs w:val="21"/>
                <w:lang w:bidi="ar"/>
              </w:rPr>
              <w:t>响应文件提交须知</w:t>
            </w:r>
          </w:p>
          <w:p w14:paraId="6777E1CF">
            <w:pPr>
              <w:rPr>
                <w:rFonts w:ascii="宋体" w:hAnsi="宋体" w:cs="宋体"/>
                <w:color w:val="auto"/>
                <w:szCs w:val="21"/>
              </w:rPr>
            </w:pPr>
          </w:p>
        </w:tc>
        <w:tc>
          <w:tcPr>
            <w:tcW w:w="8545" w:type="dxa"/>
            <w:gridSpan w:val="2"/>
            <w:tcBorders>
              <w:top w:val="single" w:color="auto" w:sz="4" w:space="0"/>
              <w:left w:val="nil"/>
              <w:bottom w:val="single" w:color="auto" w:sz="4" w:space="0"/>
              <w:right w:val="single" w:color="auto" w:sz="4" w:space="0"/>
            </w:tcBorders>
            <w:noWrap w:val="0"/>
          </w:tcPr>
          <w:p w14:paraId="618819C7">
            <w:pPr>
              <w:keepNext/>
              <w:spacing w:line="480" w:lineRule="exact"/>
              <w:jc w:val="left"/>
              <w:outlineLvl w:val="0"/>
              <w:rPr>
                <w:rFonts w:ascii="宋体" w:hAnsi="宋体"/>
                <w:b/>
                <w:bCs/>
                <w:color w:val="auto"/>
                <w:szCs w:val="21"/>
                <w:u w:val="single"/>
              </w:rPr>
            </w:pPr>
            <w:r>
              <w:rPr>
                <w:rFonts w:hint="eastAsia" w:ascii="宋体" w:hAnsi="宋体" w:cs="宋体"/>
                <w:b/>
                <w:bCs/>
                <w:color w:val="auto"/>
                <w:szCs w:val="21"/>
                <w:u w:val="single"/>
                <w:lang w:bidi="ar"/>
              </w:rPr>
              <w:t>1.本部分内容仅列明格式材料要求，不代表所有列出格式的材料必须全部提交，具体提交以磋商文件规定的资格条件及磋商文件给定格式等内容为准。</w:t>
            </w:r>
          </w:p>
          <w:p w14:paraId="3D39211F">
            <w:pPr>
              <w:keepNext/>
              <w:spacing w:line="480" w:lineRule="exact"/>
              <w:jc w:val="left"/>
              <w:outlineLvl w:val="0"/>
              <w:rPr>
                <w:rFonts w:ascii="宋体" w:hAnsi="宋体" w:cs="宋体"/>
                <w:b/>
                <w:bCs/>
                <w:color w:val="auto"/>
                <w:szCs w:val="21"/>
                <w:u w:val="single"/>
                <w:lang w:bidi="ar"/>
              </w:rPr>
            </w:pPr>
            <w:r>
              <w:rPr>
                <w:rFonts w:hint="eastAsia" w:ascii="宋体" w:hAnsi="宋体" w:cs="宋体"/>
                <w:b/>
                <w:bCs/>
                <w:color w:val="auto"/>
                <w:szCs w:val="21"/>
                <w:u w:val="single"/>
                <w:lang w:bidi="ar"/>
              </w:rPr>
              <w:t>2.带“△”项材料如未按</w:t>
            </w:r>
            <w:r>
              <w:rPr>
                <w:rFonts w:hint="eastAsia" w:ascii="宋体" w:hAnsi="宋体" w:cs="宋体"/>
                <w:b/>
                <w:bCs/>
                <w:color w:val="auto"/>
                <w:szCs w:val="21"/>
                <w:u w:val="single"/>
              </w:rPr>
              <w:t xml:space="preserve">“第三章 资格审查”——“ </w:t>
            </w:r>
            <w:r>
              <w:rPr>
                <w:rFonts w:ascii="宋体" w:hAnsi="宋体" w:cs="宋体"/>
                <w:b/>
                <w:bCs/>
                <w:color w:val="auto"/>
                <w:szCs w:val="21"/>
                <w:u w:val="single"/>
              </w:rPr>
              <w:t>资格审查要求</w:t>
            </w:r>
            <w:r>
              <w:rPr>
                <w:rFonts w:hint="eastAsia" w:ascii="宋体" w:hAnsi="宋体" w:cs="宋体"/>
                <w:b/>
                <w:bCs/>
                <w:color w:val="auto"/>
                <w:szCs w:val="21"/>
                <w:u w:val="single"/>
              </w:rPr>
              <w:t>”</w:t>
            </w:r>
            <w:r>
              <w:rPr>
                <w:rFonts w:hint="eastAsia" w:ascii="宋体" w:hAnsi="宋体" w:cs="宋体"/>
                <w:b/>
                <w:bCs/>
                <w:color w:val="auto"/>
                <w:szCs w:val="21"/>
                <w:u w:val="single"/>
                <w:lang w:bidi="ar"/>
              </w:rPr>
              <w:t>要求提交，将作资格审查不通过处理，带“*”项材料如未按要求提交，将作无效响应处理。</w:t>
            </w:r>
          </w:p>
          <w:p w14:paraId="61150B83">
            <w:pPr>
              <w:keepNext/>
              <w:spacing w:line="480" w:lineRule="exact"/>
              <w:jc w:val="left"/>
              <w:outlineLvl w:val="0"/>
              <w:rPr>
                <w:rFonts w:ascii="宋体" w:hAnsi="宋体" w:cs="宋体"/>
                <w:b/>
                <w:bCs/>
                <w:color w:val="auto"/>
                <w:szCs w:val="21"/>
                <w:u w:val="single"/>
                <w:lang w:bidi="ar"/>
              </w:rPr>
            </w:pPr>
            <w:r>
              <w:rPr>
                <w:rFonts w:hint="eastAsia" w:ascii="宋体" w:hAnsi="宋体" w:cs="宋体"/>
                <w:b/>
                <w:bCs/>
                <w:color w:val="auto"/>
                <w:szCs w:val="21"/>
                <w:u w:val="single"/>
                <w:lang w:bidi="ar"/>
              </w:rPr>
              <w:t>3.供应商应严格按照以上顺序及要求对应上传响应文件，混乱的编排、上传、文件资料不清晰可辨导致响应文件被误读或查找不到相应内容，将导致资格审查不通过、无效响应等严重后果。</w:t>
            </w:r>
          </w:p>
          <w:p w14:paraId="00F7F9BC">
            <w:pPr>
              <w:keepNext/>
              <w:spacing w:line="480" w:lineRule="exact"/>
              <w:jc w:val="left"/>
              <w:outlineLvl w:val="0"/>
              <w:rPr>
                <w:rFonts w:ascii="宋体" w:hAnsi="宋体" w:cs="宋体"/>
                <w:b/>
                <w:bCs/>
                <w:color w:val="auto"/>
                <w:szCs w:val="21"/>
                <w:u w:val="single"/>
                <w:lang w:bidi="ar"/>
              </w:rPr>
            </w:pPr>
            <w:r>
              <w:rPr>
                <w:rFonts w:hint="eastAsia" w:ascii="宋体" w:hAnsi="宋体" w:cs="宋体"/>
                <w:b/>
                <w:bCs/>
                <w:color w:val="auto"/>
                <w:szCs w:val="21"/>
                <w:u w:val="single"/>
                <w:lang w:bidi="ar"/>
              </w:rPr>
              <w:t>4.响应文件应按照磋商文件要求的格式填写，无相应内容填写可填写“无”等明确的回答。</w:t>
            </w:r>
          </w:p>
          <w:p w14:paraId="235ECBF2">
            <w:pPr>
              <w:keepNext/>
              <w:spacing w:line="480" w:lineRule="exact"/>
              <w:jc w:val="left"/>
              <w:outlineLvl w:val="0"/>
              <w:rPr>
                <w:rFonts w:ascii="宋体" w:hAnsi="宋体" w:cs="宋体"/>
                <w:b/>
                <w:color w:val="auto"/>
                <w:szCs w:val="21"/>
              </w:rPr>
            </w:pPr>
            <w:r>
              <w:rPr>
                <w:rFonts w:hint="eastAsia" w:ascii="宋体" w:hAnsi="宋体" w:cs="宋体"/>
                <w:b/>
                <w:bCs/>
                <w:color w:val="auto"/>
                <w:szCs w:val="21"/>
                <w:u w:val="single"/>
                <w:lang w:bidi="ar"/>
              </w:rPr>
              <w:t>5.响应文件所附格式中要求填写的全部信息都必须正面回答并保证是真实准确的。</w:t>
            </w:r>
          </w:p>
        </w:tc>
      </w:tr>
    </w:tbl>
    <w:p w14:paraId="4508B2AE">
      <w:pPr>
        <w:pStyle w:val="58"/>
        <w:ind w:firstLine="201"/>
        <w:rPr>
          <w:color w:val="auto"/>
        </w:rPr>
      </w:pPr>
    </w:p>
    <w:p w14:paraId="1E1C0FB7">
      <w:pPr>
        <w:jc w:val="center"/>
        <w:rPr>
          <w:rFonts w:ascii="宋体" w:hAnsi="宋体"/>
          <w:b/>
          <w:color w:val="auto"/>
          <w:sz w:val="32"/>
          <w:szCs w:val="32"/>
        </w:rPr>
      </w:pPr>
      <w:r>
        <w:rPr>
          <w:rFonts w:hint="eastAsia" w:ascii="宋体" w:hAnsi="宋体"/>
          <w:b/>
          <w:color w:val="auto"/>
          <w:sz w:val="36"/>
          <w:szCs w:val="36"/>
        </w:rPr>
        <w:t xml:space="preserve">第七章  </w:t>
      </w:r>
      <w:r>
        <w:rPr>
          <w:rFonts w:ascii="宋体" w:hAnsi="宋体"/>
          <w:b/>
          <w:color w:val="auto"/>
          <w:sz w:val="36"/>
          <w:szCs w:val="36"/>
        </w:rPr>
        <w:t>响应文件格式</w:t>
      </w:r>
    </w:p>
    <w:p w14:paraId="24962A33">
      <w:pPr>
        <w:tabs>
          <w:tab w:val="left" w:pos="900"/>
          <w:tab w:val="left" w:pos="1980"/>
        </w:tabs>
        <w:spacing w:line="360" w:lineRule="auto"/>
        <w:ind w:left="142"/>
        <w:rPr>
          <w:rFonts w:ascii="宋体" w:hAnsi="宋体"/>
          <w:b/>
          <w:color w:val="auto"/>
          <w:szCs w:val="21"/>
        </w:rPr>
      </w:pPr>
      <w:r>
        <w:rPr>
          <w:rFonts w:hint="eastAsia" w:ascii="宋体" w:hAnsi="宋体"/>
          <w:b/>
          <w:color w:val="auto"/>
          <w:szCs w:val="21"/>
        </w:rPr>
        <w:t>供应商编制文件须知</w:t>
      </w:r>
    </w:p>
    <w:p w14:paraId="4B8B66D5">
      <w:pPr>
        <w:tabs>
          <w:tab w:val="left" w:pos="900"/>
          <w:tab w:val="left" w:pos="1980"/>
        </w:tabs>
        <w:spacing w:line="360" w:lineRule="auto"/>
        <w:ind w:left="142"/>
        <w:rPr>
          <w:rFonts w:ascii="宋体" w:hAnsi="宋体"/>
          <w:color w:val="auto"/>
          <w:szCs w:val="21"/>
        </w:rPr>
      </w:pPr>
      <w:r>
        <w:rPr>
          <w:rFonts w:ascii="宋体" w:hAnsi="宋体"/>
          <w:color w:val="auto"/>
          <w:szCs w:val="21"/>
        </w:rPr>
        <w:t>1、供应商按照本部分的顺序编制响应文件，编制中涉及格式资料的，应按照本部分提供的内容和格式（所有表格的格式可扩展）填写提交。</w:t>
      </w:r>
    </w:p>
    <w:p w14:paraId="53917F03">
      <w:pPr>
        <w:tabs>
          <w:tab w:val="left" w:pos="900"/>
          <w:tab w:val="left" w:pos="1980"/>
        </w:tabs>
        <w:spacing w:line="360" w:lineRule="auto"/>
        <w:ind w:left="142"/>
        <w:rPr>
          <w:rFonts w:ascii="宋体" w:hAnsi="宋体"/>
          <w:color w:val="auto"/>
          <w:szCs w:val="21"/>
        </w:rPr>
      </w:pPr>
      <w:r>
        <w:rPr>
          <w:rFonts w:ascii="宋体" w:hAnsi="宋体"/>
          <w:color w:val="auto"/>
          <w:szCs w:val="21"/>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color w:val="auto"/>
          <w:szCs w:val="21"/>
        </w:rPr>
        <w:t>否则响应无效</w:t>
      </w:r>
      <w:r>
        <w:rPr>
          <w:rFonts w:ascii="宋体" w:hAnsi="宋体"/>
          <w:color w:val="auto"/>
          <w:szCs w:val="21"/>
        </w:rPr>
        <w:t>。未标记“实质性格式”的文件和竞争性磋商文件未提供格式的内容，可由供应商自行编写。</w:t>
      </w:r>
    </w:p>
    <w:p w14:paraId="3152D9FE">
      <w:pPr>
        <w:tabs>
          <w:tab w:val="left" w:pos="900"/>
          <w:tab w:val="left" w:pos="1980"/>
        </w:tabs>
        <w:spacing w:line="360" w:lineRule="auto"/>
        <w:ind w:left="142"/>
        <w:rPr>
          <w:rFonts w:ascii="宋体" w:hAnsi="宋体"/>
          <w:color w:val="auto"/>
          <w:szCs w:val="21"/>
        </w:rPr>
      </w:pPr>
      <w:r>
        <w:rPr>
          <w:rFonts w:ascii="宋体" w:hAnsi="宋体"/>
          <w:color w:val="auto"/>
          <w:szCs w:val="21"/>
        </w:rPr>
        <w:t>3、全部声明和问题的回答及所附材料必须是真实的、准确的和完整的。</w:t>
      </w:r>
    </w:p>
    <w:p w14:paraId="272C0B54">
      <w:pPr>
        <w:tabs>
          <w:tab w:val="left" w:pos="900"/>
          <w:tab w:val="left" w:pos="1980"/>
        </w:tabs>
        <w:spacing w:line="360" w:lineRule="auto"/>
        <w:ind w:left="142"/>
        <w:rPr>
          <w:rFonts w:ascii="宋体" w:hAnsi="宋体"/>
          <w:color w:val="auto"/>
          <w:szCs w:val="21"/>
        </w:rPr>
      </w:pPr>
      <w:r>
        <w:rPr>
          <w:rFonts w:hint="eastAsia" w:ascii="宋体" w:hAnsi="宋体"/>
          <w:color w:val="auto"/>
          <w:szCs w:val="21"/>
        </w:rPr>
        <w:t>4、实行电子化不见面交易方式的，加盖公章、签名等均通过</w:t>
      </w:r>
      <w:r>
        <w:rPr>
          <w:rFonts w:ascii="宋体" w:hAnsi="宋体"/>
          <w:color w:val="auto"/>
          <w:szCs w:val="21"/>
        </w:rPr>
        <w:t>响应文件编制工具</w:t>
      </w:r>
      <w:r>
        <w:rPr>
          <w:rFonts w:hint="eastAsia" w:ascii="宋体" w:hAnsi="宋体"/>
          <w:color w:val="auto"/>
          <w:szCs w:val="21"/>
        </w:rPr>
        <w:t>加盖电子公章、</w:t>
      </w:r>
      <w:r>
        <w:rPr>
          <w:rFonts w:ascii="宋体" w:hAnsi="宋体"/>
          <w:color w:val="auto"/>
          <w:szCs w:val="21"/>
        </w:rPr>
        <w:t>签字</w:t>
      </w:r>
      <w:r>
        <w:rPr>
          <w:rFonts w:hint="eastAsia" w:ascii="宋体" w:hAnsi="宋体"/>
          <w:color w:val="auto"/>
          <w:szCs w:val="21"/>
        </w:rPr>
        <w:t>、签章</w:t>
      </w:r>
      <w:r>
        <w:rPr>
          <w:rFonts w:ascii="宋体" w:hAnsi="宋体"/>
          <w:color w:val="auto"/>
          <w:szCs w:val="21"/>
        </w:rPr>
        <w:t>或</w:t>
      </w:r>
      <w:r>
        <w:rPr>
          <w:rFonts w:hint="eastAsia" w:ascii="宋体" w:hAnsi="宋体"/>
          <w:color w:val="auto"/>
          <w:szCs w:val="21"/>
        </w:rPr>
        <w:t>印鉴。</w:t>
      </w:r>
    </w:p>
    <w:p w14:paraId="43025703">
      <w:pPr>
        <w:widowControl/>
        <w:jc w:val="left"/>
        <w:rPr>
          <w:rFonts w:ascii="宋体" w:hAnsi="宋体"/>
          <w:color w:val="auto"/>
          <w:szCs w:val="21"/>
        </w:rPr>
      </w:pPr>
    </w:p>
    <w:p w14:paraId="559620B0">
      <w:pPr>
        <w:widowControl/>
        <w:jc w:val="left"/>
        <w:rPr>
          <w:rFonts w:ascii="宋体" w:hAnsi="宋体"/>
          <w:color w:val="auto"/>
          <w:szCs w:val="21"/>
        </w:rPr>
      </w:pPr>
    </w:p>
    <w:p w14:paraId="3713680A">
      <w:pPr>
        <w:widowControl/>
        <w:jc w:val="left"/>
        <w:rPr>
          <w:rFonts w:ascii="宋体" w:hAnsi="宋体"/>
          <w:color w:val="auto"/>
          <w:szCs w:val="21"/>
        </w:rPr>
      </w:pPr>
    </w:p>
    <w:p w14:paraId="04514F54">
      <w:pPr>
        <w:widowControl/>
        <w:jc w:val="left"/>
        <w:rPr>
          <w:rFonts w:ascii="宋体" w:hAnsi="宋体"/>
          <w:color w:val="auto"/>
          <w:szCs w:val="21"/>
        </w:rPr>
      </w:pPr>
    </w:p>
    <w:p w14:paraId="6FD0F93B">
      <w:pPr>
        <w:widowControl/>
        <w:jc w:val="left"/>
        <w:rPr>
          <w:rFonts w:ascii="宋体" w:hAnsi="宋体"/>
          <w:color w:val="auto"/>
          <w:szCs w:val="21"/>
        </w:rPr>
      </w:pPr>
    </w:p>
    <w:p w14:paraId="5DC73BF9">
      <w:pPr>
        <w:widowControl/>
        <w:jc w:val="left"/>
        <w:rPr>
          <w:rFonts w:ascii="宋体" w:hAnsi="宋体"/>
          <w:color w:val="auto"/>
          <w:szCs w:val="21"/>
        </w:rPr>
      </w:pPr>
    </w:p>
    <w:p w14:paraId="0C4AFFCC">
      <w:pPr>
        <w:widowControl/>
        <w:jc w:val="left"/>
        <w:rPr>
          <w:rFonts w:ascii="宋体" w:hAnsi="宋体"/>
          <w:color w:val="auto"/>
          <w:szCs w:val="21"/>
        </w:rPr>
      </w:pPr>
    </w:p>
    <w:p w14:paraId="1FE49DFF">
      <w:pPr>
        <w:widowControl/>
        <w:jc w:val="left"/>
        <w:rPr>
          <w:rFonts w:ascii="宋体" w:hAnsi="宋体"/>
          <w:color w:val="auto"/>
          <w:szCs w:val="21"/>
        </w:rPr>
      </w:pPr>
    </w:p>
    <w:p w14:paraId="73690FB1">
      <w:pPr>
        <w:widowControl/>
        <w:jc w:val="left"/>
        <w:rPr>
          <w:rFonts w:ascii="宋体" w:hAnsi="宋体"/>
          <w:color w:val="auto"/>
          <w:szCs w:val="21"/>
        </w:rPr>
      </w:pPr>
    </w:p>
    <w:p w14:paraId="26D9E939">
      <w:pPr>
        <w:widowControl/>
        <w:jc w:val="left"/>
        <w:rPr>
          <w:rFonts w:ascii="宋体" w:hAnsi="宋体"/>
          <w:color w:val="auto"/>
          <w:szCs w:val="21"/>
        </w:rPr>
      </w:pPr>
    </w:p>
    <w:p w14:paraId="4C871329">
      <w:pPr>
        <w:widowControl/>
        <w:jc w:val="left"/>
        <w:rPr>
          <w:rFonts w:ascii="宋体" w:hAnsi="宋体"/>
          <w:color w:val="auto"/>
          <w:szCs w:val="21"/>
        </w:rPr>
      </w:pPr>
    </w:p>
    <w:p w14:paraId="5E611FE3">
      <w:pPr>
        <w:widowControl/>
        <w:jc w:val="left"/>
        <w:rPr>
          <w:rFonts w:ascii="宋体" w:hAnsi="宋体"/>
          <w:color w:val="auto"/>
          <w:szCs w:val="21"/>
        </w:rPr>
      </w:pPr>
    </w:p>
    <w:p w14:paraId="46090CCB">
      <w:pPr>
        <w:widowControl/>
        <w:jc w:val="left"/>
        <w:rPr>
          <w:rFonts w:ascii="宋体" w:hAnsi="宋体"/>
          <w:color w:val="auto"/>
          <w:szCs w:val="21"/>
        </w:rPr>
      </w:pPr>
    </w:p>
    <w:p w14:paraId="3BD2340F">
      <w:pPr>
        <w:widowControl/>
        <w:jc w:val="left"/>
        <w:rPr>
          <w:rFonts w:ascii="宋体" w:hAnsi="宋体"/>
          <w:color w:val="auto"/>
          <w:szCs w:val="21"/>
        </w:rPr>
      </w:pPr>
    </w:p>
    <w:p w14:paraId="2F188979">
      <w:pPr>
        <w:widowControl/>
        <w:jc w:val="left"/>
        <w:rPr>
          <w:rFonts w:ascii="宋体" w:hAnsi="宋体"/>
          <w:color w:val="auto"/>
          <w:szCs w:val="21"/>
        </w:rPr>
      </w:pPr>
    </w:p>
    <w:p w14:paraId="0010D566">
      <w:pPr>
        <w:widowControl/>
        <w:jc w:val="left"/>
        <w:rPr>
          <w:rFonts w:ascii="宋体" w:hAnsi="宋体"/>
          <w:color w:val="auto"/>
          <w:szCs w:val="21"/>
        </w:rPr>
      </w:pPr>
    </w:p>
    <w:p w14:paraId="32E49DB2">
      <w:pPr>
        <w:widowControl/>
        <w:jc w:val="left"/>
        <w:rPr>
          <w:rFonts w:ascii="宋体" w:hAnsi="宋体"/>
          <w:color w:val="auto"/>
          <w:szCs w:val="21"/>
        </w:rPr>
      </w:pPr>
    </w:p>
    <w:p w14:paraId="5F334223">
      <w:pPr>
        <w:widowControl/>
        <w:jc w:val="left"/>
        <w:rPr>
          <w:rFonts w:ascii="宋体" w:hAnsi="宋体"/>
          <w:color w:val="auto"/>
          <w:szCs w:val="21"/>
        </w:rPr>
      </w:pPr>
    </w:p>
    <w:p w14:paraId="1FD57AE3">
      <w:pPr>
        <w:widowControl/>
        <w:jc w:val="left"/>
        <w:rPr>
          <w:rFonts w:ascii="宋体" w:hAnsi="宋体"/>
          <w:color w:val="auto"/>
          <w:szCs w:val="21"/>
        </w:rPr>
      </w:pPr>
    </w:p>
    <w:p w14:paraId="25E0FEEC">
      <w:pPr>
        <w:widowControl/>
        <w:jc w:val="left"/>
        <w:rPr>
          <w:rFonts w:ascii="宋体" w:hAnsi="宋体"/>
          <w:color w:val="auto"/>
          <w:szCs w:val="21"/>
        </w:rPr>
      </w:pPr>
    </w:p>
    <w:p w14:paraId="68963205">
      <w:pPr>
        <w:widowControl/>
        <w:jc w:val="left"/>
        <w:rPr>
          <w:rFonts w:ascii="宋体" w:hAnsi="宋体"/>
          <w:color w:val="auto"/>
          <w:szCs w:val="21"/>
        </w:rPr>
      </w:pPr>
    </w:p>
    <w:p w14:paraId="2754859E">
      <w:pPr>
        <w:widowControl/>
        <w:jc w:val="left"/>
        <w:rPr>
          <w:rFonts w:ascii="宋体" w:hAnsi="宋体"/>
          <w:color w:val="auto"/>
          <w:szCs w:val="21"/>
        </w:rPr>
      </w:pPr>
    </w:p>
    <w:p w14:paraId="333D1FD5">
      <w:pPr>
        <w:widowControl/>
        <w:jc w:val="left"/>
        <w:rPr>
          <w:rFonts w:ascii="宋体" w:hAnsi="宋体"/>
          <w:color w:val="auto"/>
          <w:szCs w:val="21"/>
        </w:rPr>
      </w:pPr>
    </w:p>
    <w:p w14:paraId="303CB9F3">
      <w:pPr>
        <w:widowControl/>
        <w:jc w:val="left"/>
        <w:rPr>
          <w:rFonts w:ascii="宋体" w:hAnsi="宋体"/>
          <w:color w:val="auto"/>
          <w:szCs w:val="21"/>
        </w:rPr>
      </w:pPr>
    </w:p>
    <w:p w14:paraId="17746AAF">
      <w:pPr>
        <w:rPr>
          <w:rFonts w:ascii="宋体" w:hAnsi="宋体"/>
          <w:color w:val="auto"/>
        </w:rPr>
      </w:pPr>
    </w:p>
    <w:p w14:paraId="3EA00565">
      <w:pPr>
        <w:rPr>
          <w:rFonts w:ascii="宋体" w:hAnsi="宋体"/>
          <w:color w:val="auto"/>
        </w:rPr>
      </w:pPr>
    </w:p>
    <w:p w14:paraId="31B2711B">
      <w:pPr>
        <w:rPr>
          <w:rFonts w:ascii="宋体" w:hAnsi="宋体"/>
          <w:color w:val="auto"/>
        </w:rPr>
      </w:pPr>
    </w:p>
    <w:p w14:paraId="2A4D61BB">
      <w:pPr>
        <w:rPr>
          <w:rFonts w:ascii="宋体" w:hAnsi="宋体"/>
          <w:color w:val="auto"/>
        </w:rPr>
      </w:pPr>
    </w:p>
    <w:p w14:paraId="3F49EE84">
      <w:pPr>
        <w:rPr>
          <w:rFonts w:ascii="宋体" w:hAnsi="宋体"/>
          <w:color w:val="auto"/>
        </w:rPr>
      </w:pPr>
    </w:p>
    <w:p w14:paraId="1C7F0DA9">
      <w:pPr>
        <w:rPr>
          <w:rFonts w:ascii="宋体" w:hAnsi="宋体"/>
          <w:color w:val="auto"/>
        </w:rPr>
      </w:pPr>
    </w:p>
    <w:p w14:paraId="465C28D8">
      <w:pPr>
        <w:rPr>
          <w:rFonts w:ascii="宋体" w:hAnsi="宋体"/>
          <w:color w:val="auto"/>
        </w:rPr>
      </w:pPr>
    </w:p>
    <w:p w14:paraId="0F42C829">
      <w:pPr>
        <w:pStyle w:val="397"/>
        <w:rPr>
          <w:rFonts w:hAnsi="宋体"/>
          <w:color w:val="auto"/>
        </w:rPr>
      </w:pPr>
    </w:p>
    <w:p w14:paraId="7CDCBD31">
      <w:pPr>
        <w:ind w:firstLine="2529"/>
        <w:rPr>
          <w:rFonts w:ascii="宋体" w:hAnsi="宋体"/>
          <w:b/>
          <w:color w:val="auto"/>
          <w:spacing w:val="20"/>
          <w:sz w:val="32"/>
          <w:szCs w:val="32"/>
        </w:rPr>
      </w:pPr>
    </w:p>
    <w:p w14:paraId="7E08D85B">
      <w:pPr>
        <w:ind w:firstLine="2529"/>
        <w:rPr>
          <w:rFonts w:ascii="宋体" w:hAnsi="宋体"/>
          <w:b/>
          <w:color w:val="auto"/>
          <w:sz w:val="32"/>
          <w:szCs w:val="32"/>
        </w:rPr>
      </w:pPr>
      <w:r>
        <w:rPr>
          <w:rFonts w:ascii="宋体" w:hAnsi="宋体"/>
          <w:b/>
          <w:color w:val="auto"/>
          <w:spacing w:val="20"/>
          <w:sz w:val="32"/>
          <w:szCs w:val="32"/>
        </w:rPr>
        <w:t>一</w:t>
      </w:r>
      <w:r>
        <w:rPr>
          <w:rFonts w:hint="eastAsia" w:ascii="宋体" w:hAnsi="宋体"/>
          <w:b/>
          <w:color w:val="auto"/>
          <w:spacing w:val="20"/>
          <w:sz w:val="32"/>
          <w:szCs w:val="32"/>
        </w:rPr>
        <w:t>、响应文件</w:t>
      </w:r>
      <w:r>
        <w:rPr>
          <w:rFonts w:ascii="宋体" w:hAnsi="宋体"/>
          <w:b/>
          <w:color w:val="auto"/>
          <w:sz w:val="32"/>
          <w:szCs w:val="32"/>
        </w:rPr>
        <w:t>封面</w:t>
      </w:r>
    </w:p>
    <w:p w14:paraId="4C1ED322">
      <w:pPr>
        <w:jc w:val="center"/>
        <w:rPr>
          <w:rFonts w:ascii="宋体" w:hAnsi="宋体"/>
          <w:color w:val="auto"/>
          <w:szCs w:val="21"/>
        </w:rPr>
      </w:pPr>
    </w:p>
    <w:p w14:paraId="5E8EA8A7">
      <w:pPr>
        <w:jc w:val="center"/>
        <w:rPr>
          <w:rFonts w:ascii="宋体" w:hAnsi="宋体"/>
          <w:b/>
          <w:color w:val="auto"/>
          <w:spacing w:val="60"/>
          <w:sz w:val="84"/>
          <w:szCs w:val="84"/>
        </w:rPr>
      </w:pPr>
    </w:p>
    <w:p w14:paraId="167C158E">
      <w:pPr>
        <w:jc w:val="center"/>
        <w:rPr>
          <w:rFonts w:ascii="宋体" w:hAnsi="宋体"/>
          <w:b/>
          <w:color w:val="auto"/>
          <w:spacing w:val="60"/>
          <w:sz w:val="84"/>
          <w:szCs w:val="84"/>
        </w:rPr>
      </w:pPr>
      <w:r>
        <w:rPr>
          <w:rFonts w:ascii="宋体" w:hAnsi="宋体"/>
          <w:b/>
          <w:color w:val="auto"/>
          <w:spacing w:val="60"/>
          <w:sz w:val="84"/>
          <w:szCs w:val="84"/>
        </w:rPr>
        <w:t>响</w:t>
      </w:r>
      <w:r>
        <w:rPr>
          <w:rFonts w:hint="eastAsia" w:ascii="宋体" w:hAnsi="宋体"/>
          <w:b/>
          <w:color w:val="auto"/>
          <w:spacing w:val="60"/>
          <w:sz w:val="84"/>
          <w:szCs w:val="84"/>
        </w:rPr>
        <w:t xml:space="preserve"> </w:t>
      </w:r>
      <w:r>
        <w:rPr>
          <w:rFonts w:ascii="宋体" w:hAnsi="宋体"/>
          <w:b/>
          <w:color w:val="auto"/>
          <w:spacing w:val="60"/>
          <w:sz w:val="84"/>
          <w:szCs w:val="84"/>
        </w:rPr>
        <w:t>应 文 件</w:t>
      </w:r>
    </w:p>
    <w:p w14:paraId="524C3C72">
      <w:pPr>
        <w:ind w:firstLine="963"/>
        <w:rPr>
          <w:rFonts w:ascii="宋体" w:hAnsi="宋体"/>
          <w:b/>
          <w:color w:val="auto"/>
          <w:spacing w:val="60"/>
          <w:sz w:val="52"/>
          <w:szCs w:val="52"/>
        </w:rPr>
      </w:pPr>
    </w:p>
    <w:p w14:paraId="72CA0417">
      <w:pPr>
        <w:ind w:firstLine="963"/>
        <w:rPr>
          <w:rFonts w:ascii="宋体" w:hAnsi="宋体"/>
          <w:b/>
          <w:color w:val="auto"/>
          <w:spacing w:val="60"/>
          <w:sz w:val="52"/>
          <w:szCs w:val="52"/>
        </w:rPr>
      </w:pPr>
    </w:p>
    <w:p w14:paraId="0588CA6F">
      <w:pPr>
        <w:pStyle w:val="397"/>
        <w:rPr>
          <w:rFonts w:hAnsi="宋体"/>
          <w:color w:val="auto"/>
        </w:rPr>
      </w:pPr>
    </w:p>
    <w:p w14:paraId="1CC195BA">
      <w:pPr>
        <w:pStyle w:val="397"/>
        <w:rPr>
          <w:rFonts w:hAnsi="宋体"/>
          <w:color w:val="auto"/>
        </w:rPr>
      </w:pPr>
    </w:p>
    <w:p w14:paraId="4481D43E">
      <w:pPr>
        <w:pStyle w:val="397"/>
        <w:rPr>
          <w:rFonts w:hAnsi="宋体"/>
          <w:color w:val="auto"/>
        </w:rPr>
      </w:pPr>
    </w:p>
    <w:p w14:paraId="3446255E">
      <w:pPr>
        <w:ind w:firstLine="542"/>
        <w:rPr>
          <w:rFonts w:ascii="宋体" w:hAnsi="宋体"/>
          <w:b/>
          <w:color w:val="auto"/>
          <w:spacing w:val="20"/>
          <w:sz w:val="32"/>
          <w:szCs w:val="32"/>
        </w:rPr>
      </w:pPr>
    </w:p>
    <w:p w14:paraId="7EBF6EA4">
      <w:pPr>
        <w:ind w:firstLine="542"/>
        <w:rPr>
          <w:rFonts w:ascii="宋体" w:hAnsi="宋体"/>
          <w:b/>
          <w:color w:val="auto"/>
          <w:spacing w:val="20"/>
          <w:sz w:val="32"/>
          <w:szCs w:val="32"/>
        </w:rPr>
      </w:pPr>
    </w:p>
    <w:p w14:paraId="01F8D609">
      <w:pPr>
        <w:ind w:firstLine="1446"/>
        <w:rPr>
          <w:rFonts w:ascii="宋体" w:hAnsi="宋体"/>
          <w:b/>
          <w:color w:val="auto"/>
          <w:sz w:val="36"/>
        </w:rPr>
      </w:pPr>
      <w:r>
        <w:rPr>
          <w:rFonts w:hint="eastAsia" w:ascii="宋体" w:hAnsi="宋体"/>
          <w:b/>
          <w:color w:val="auto"/>
          <w:sz w:val="36"/>
        </w:rPr>
        <w:t>项 目 名 称：</w:t>
      </w:r>
      <w:r>
        <w:rPr>
          <w:rFonts w:hint="eastAsia" w:ascii="宋体" w:hAnsi="宋体"/>
          <w:b/>
          <w:color w:val="auto"/>
          <w:sz w:val="36"/>
          <w:u w:val="single"/>
        </w:rPr>
        <w:t xml:space="preserve">               </w:t>
      </w:r>
    </w:p>
    <w:p w14:paraId="79A9E638">
      <w:pPr>
        <w:ind w:firstLine="1446"/>
        <w:rPr>
          <w:rFonts w:ascii="宋体" w:hAnsi="宋体"/>
          <w:b/>
          <w:color w:val="auto"/>
          <w:sz w:val="36"/>
          <w:u w:val="single"/>
        </w:rPr>
      </w:pPr>
      <w:r>
        <w:rPr>
          <w:rFonts w:hint="eastAsia" w:ascii="宋体" w:hAnsi="宋体"/>
          <w:b/>
          <w:color w:val="auto"/>
          <w:sz w:val="36"/>
        </w:rPr>
        <w:t>项 目 编 号：</w:t>
      </w:r>
      <w:r>
        <w:rPr>
          <w:rFonts w:hint="eastAsia" w:ascii="宋体" w:hAnsi="宋体"/>
          <w:b/>
          <w:color w:val="auto"/>
          <w:sz w:val="36"/>
          <w:u w:val="single"/>
        </w:rPr>
        <w:t xml:space="preserve">               </w:t>
      </w:r>
    </w:p>
    <w:p w14:paraId="5590E590">
      <w:pPr>
        <w:rPr>
          <w:rFonts w:ascii="宋体" w:hAnsi="宋体"/>
          <w:b/>
          <w:color w:val="auto"/>
          <w:sz w:val="36"/>
          <w:u w:val="single"/>
        </w:rPr>
      </w:pPr>
      <w:r>
        <w:rPr>
          <w:rFonts w:hint="eastAsia" w:ascii="宋体" w:hAnsi="宋体"/>
          <w:b/>
          <w:color w:val="auto"/>
          <w:sz w:val="36"/>
        </w:rPr>
        <w:t xml:space="preserve">      </w:t>
      </w:r>
      <w:r>
        <w:rPr>
          <w:rFonts w:ascii="宋体" w:hAnsi="宋体"/>
          <w:b/>
          <w:color w:val="auto"/>
          <w:sz w:val="36"/>
        </w:rPr>
        <w:t xml:space="preserve">  </w:t>
      </w:r>
      <w:r>
        <w:rPr>
          <w:rFonts w:hint="eastAsia" w:ascii="宋体" w:hAnsi="宋体"/>
          <w:b/>
          <w:color w:val="auto"/>
          <w:sz w:val="36"/>
        </w:rPr>
        <w:t>投标人名称 ：</w:t>
      </w:r>
      <w:r>
        <w:rPr>
          <w:rFonts w:hint="eastAsia" w:ascii="宋体" w:hAnsi="宋体"/>
          <w:b/>
          <w:color w:val="auto"/>
          <w:sz w:val="36"/>
          <w:u w:val="single"/>
        </w:rPr>
        <w:t xml:space="preserve">               </w:t>
      </w:r>
    </w:p>
    <w:p w14:paraId="1BBC2C0C">
      <w:pPr>
        <w:rPr>
          <w:rFonts w:ascii="宋体" w:hAnsi="宋体"/>
          <w:b/>
          <w:color w:val="auto"/>
          <w:sz w:val="36"/>
        </w:rPr>
      </w:pPr>
      <w:r>
        <w:rPr>
          <w:rFonts w:hint="eastAsia" w:ascii="宋体" w:hAnsi="宋体"/>
          <w:b/>
          <w:color w:val="auto"/>
          <w:sz w:val="36"/>
        </w:rPr>
        <w:t xml:space="preserve">      </w:t>
      </w:r>
      <w:r>
        <w:rPr>
          <w:rFonts w:ascii="宋体" w:hAnsi="宋体"/>
          <w:b/>
          <w:color w:val="auto"/>
          <w:sz w:val="36"/>
        </w:rPr>
        <w:t xml:space="preserve">  </w:t>
      </w:r>
      <w:r>
        <w:rPr>
          <w:rFonts w:hint="eastAsia" w:ascii="宋体" w:hAnsi="宋体"/>
          <w:b/>
          <w:color w:val="auto"/>
          <w:sz w:val="36"/>
        </w:rPr>
        <w:t>日      期 ：</w:t>
      </w:r>
      <w:r>
        <w:rPr>
          <w:rFonts w:hint="eastAsia" w:ascii="宋体" w:hAnsi="宋体"/>
          <w:b/>
          <w:color w:val="auto"/>
          <w:sz w:val="36"/>
          <w:u w:val="single"/>
        </w:rPr>
        <w:t xml:space="preserve">               </w:t>
      </w:r>
    </w:p>
    <w:p w14:paraId="707FC546">
      <w:pPr>
        <w:jc w:val="center"/>
        <w:rPr>
          <w:rFonts w:ascii="宋体" w:hAnsi="宋体"/>
          <w:b/>
          <w:color w:val="auto"/>
          <w:sz w:val="32"/>
          <w:szCs w:val="32"/>
        </w:rPr>
      </w:pPr>
    </w:p>
    <w:p w14:paraId="7C0E7870">
      <w:pPr>
        <w:ind w:firstLine="1806"/>
        <w:rPr>
          <w:rFonts w:ascii="宋体" w:hAnsi="宋体"/>
          <w:b/>
          <w:color w:val="auto"/>
          <w:spacing w:val="20"/>
          <w:sz w:val="32"/>
          <w:szCs w:val="32"/>
        </w:rPr>
      </w:pPr>
      <w:r>
        <w:rPr>
          <w:rFonts w:ascii="宋体" w:hAnsi="宋体"/>
          <w:b/>
          <w:color w:val="auto"/>
          <w:spacing w:val="20"/>
          <w:sz w:val="32"/>
          <w:szCs w:val="32"/>
        </w:rPr>
        <w:br w:type="page" w:clear="all"/>
      </w:r>
      <w:r>
        <w:rPr>
          <w:rFonts w:hint="eastAsia" w:ascii="宋体" w:hAnsi="宋体"/>
          <w:b/>
          <w:color w:val="auto"/>
          <w:spacing w:val="20"/>
          <w:sz w:val="32"/>
          <w:szCs w:val="32"/>
        </w:rPr>
        <w:t>二、开标</w:t>
      </w:r>
      <w:r>
        <w:rPr>
          <w:rFonts w:ascii="宋体" w:hAnsi="宋体"/>
          <w:b/>
          <w:color w:val="auto"/>
          <w:spacing w:val="20"/>
          <w:sz w:val="32"/>
          <w:szCs w:val="32"/>
        </w:rPr>
        <w:t>一览表（实质性格式）</w:t>
      </w:r>
    </w:p>
    <w:p w14:paraId="585619A7">
      <w:pPr>
        <w:pStyle w:val="24"/>
        <w:tabs>
          <w:tab w:val="left" w:pos="567"/>
        </w:tabs>
        <w:spacing w:after="0" w:line="360" w:lineRule="auto"/>
        <w:ind w:firstLine="422"/>
        <w:jc w:val="left"/>
        <w:rPr>
          <w:rFonts w:ascii="宋体" w:hAnsi="宋体"/>
          <w:b/>
          <w:color w:val="auto"/>
        </w:rPr>
      </w:pPr>
    </w:p>
    <w:p w14:paraId="302E53F1">
      <w:pPr>
        <w:jc w:val="center"/>
        <w:rPr>
          <w:b/>
          <w:color w:val="auto"/>
          <w:sz w:val="36"/>
          <w:szCs w:val="36"/>
        </w:rPr>
      </w:pPr>
      <w:bookmarkStart w:id="571" w:name="_Toc195842923"/>
      <w:bookmarkStart w:id="572" w:name="_Toc226309802"/>
      <w:bookmarkStart w:id="573" w:name="_Toc265228396"/>
      <w:bookmarkStart w:id="574" w:name="_Toc305158900"/>
      <w:bookmarkStart w:id="575" w:name="_Toc305158826"/>
      <w:bookmarkStart w:id="576" w:name="_Toc164608672"/>
      <w:bookmarkStart w:id="577" w:name="_Toc164608827"/>
      <w:bookmarkStart w:id="578" w:name="_Toc226965831"/>
      <w:bookmarkStart w:id="579" w:name="_Toc226337254"/>
      <w:bookmarkStart w:id="580" w:name="_Toc264969248"/>
      <w:bookmarkStart w:id="581" w:name="_Toc226965748"/>
      <w:r>
        <w:rPr>
          <w:rFonts w:hint="eastAsia"/>
          <w:b/>
          <w:color w:val="auto"/>
          <w:sz w:val="36"/>
          <w:szCs w:val="36"/>
        </w:rPr>
        <w:t>报价一览表</w:t>
      </w:r>
      <w:bookmarkEnd w:id="571"/>
      <w:bookmarkEnd w:id="572"/>
      <w:bookmarkEnd w:id="573"/>
      <w:bookmarkEnd w:id="574"/>
      <w:bookmarkEnd w:id="575"/>
      <w:bookmarkEnd w:id="576"/>
      <w:bookmarkEnd w:id="577"/>
      <w:bookmarkEnd w:id="578"/>
      <w:bookmarkEnd w:id="579"/>
      <w:bookmarkEnd w:id="580"/>
      <w:bookmarkEnd w:id="581"/>
    </w:p>
    <w:p w14:paraId="59A63527">
      <w:pPr>
        <w:pStyle w:val="24"/>
        <w:tabs>
          <w:tab w:val="left" w:pos="567"/>
        </w:tabs>
        <w:spacing w:line="360" w:lineRule="auto"/>
        <w:ind w:firstLine="422"/>
        <w:rPr>
          <w:rFonts w:hint="eastAsia"/>
          <w:b/>
          <w:color w:val="auto"/>
        </w:rPr>
      </w:pPr>
      <w:r>
        <w:rPr>
          <w:rFonts w:hint="eastAsia"/>
          <w:b/>
          <w:color w:val="auto"/>
        </w:rPr>
        <w:t>（一）投标人在提交投标文件时，应按照投标工具（苏采云客户端）的提示流程编制提交开标一览表，开标一览表格式以投标工具中的为准。</w:t>
      </w:r>
    </w:p>
    <w:p w14:paraId="3CB87C92">
      <w:pPr>
        <w:keepNext w:val="0"/>
        <w:keepLines w:val="0"/>
        <w:pageBreakBefore w:val="0"/>
        <w:numPr>
          <w:ilvl w:val="0"/>
          <w:numId w:val="0"/>
        </w:numPr>
        <w:spacing w:beforeAutospacing="0" w:line="312" w:lineRule="auto"/>
        <w:ind w:firstLine="422" w:firstLineChars="200"/>
        <w:outlineLvl w:val="9"/>
        <w:rPr>
          <w:rFonts w:hint="eastAsia" w:ascii="Times New Roman" w:hAnsi="Times New Roman" w:eastAsia="宋体" w:cs="Times New Roman"/>
          <w:b/>
          <w:color w:val="auto"/>
          <w:sz w:val="21"/>
          <w:szCs w:val="22"/>
          <w:lang w:val="en-US" w:eastAsia="zh-CN" w:bidi="ar-SA"/>
        </w:rPr>
      </w:pPr>
      <w:r>
        <w:rPr>
          <w:rFonts w:hint="eastAsia" w:ascii="Times New Roman" w:hAnsi="Times New Roman" w:eastAsia="宋体" w:cs="Times New Roman"/>
          <w:b/>
          <w:color w:val="auto"/>
          <w:sz w:val="21"/>
          <w:szCs w:val="22"/>
          <w:lang w:val="en-US" w:eastAsia="zh-CN" w:bidi="ar-SA"/>
        </w:rPr>
        <w:t>（二）本项目采用折扣报价，响应人根据成本自行决定报价，应包括成本、法定税费和相应的利润，应涵盖本项目采购范围和磋商文件所列的各项内容中所述的全部。因系统模板原因，系统开标一览表中显示优惠率，即：折扣=1-优惠率 ，各响应人需在开标一览表中填报优惠率（最多保留二位小数）。</w:t>
      </w:r>
    </w:p>
    <w:p w14:paraId="3F971470">
      <w:pPr>
        <w:keepNext w:val="0"/>
        <w:keepLines w:val="0"/>
        <w:pageBreakBefore w:val="0"/>
        <w:numPr>
          <w:ilvl w:val="0"/>
          <w:numId w:val="0"/>
        </w:numPr>
        <w:spacing w:beforeAutospacing="0" w:line="312" w:lineRule="auto"/>
        <w:ind w:firstLine="422" w:firstLineChars="200"/>
        <w:outlineLvl w:val="9"/>
        <w:rPr>
          <w:rFonts w:hint="eastAsia" w:ascii="Times New Roman" w:hAnsi="Times New Roman" w:eastAsia="宋体" w:cs="Times New Roman"/>
          <w:b/>
          <w:color w:val="auto"/>
          <w:sz w:val="21"/>
          <w:szCs w:val="22"/>
          <w:lang w:val="en-US" w:eastAsia="zh-CN" w:bidi="ar-SA"/>
        </w:rPr>
      </w:pPr>
      <w:r>
        <w:rPr>
          <w:rFonts w:hint="eastAsia" w:ascii="Times New Roman" w:hAnsi="Times New Roman" w:eastAsia="宋体" w:cs="Times New Roman"/>
          <w:b/>
          <w:color w:val="auto"/>
          <w:sz w:val="21"/>
          <w:szCs w:val="22"/>
          <w:lang w:val="en-US" w:eastAsia="zh-CN" w:bidi="ar-SA"/>
        </w:rPr>
        <w:t>（三）例：响应人报价为10%，则在“优惠率”一栏中填报10（保留二位小数）即可，则对应折扣：1-10%=90%（9折）；</w:t>
      </w:r>
    </w:p>
    <w:p w14:paraId="23230416">
      <w:pPr>
        <w:spacing w:line="360" w:lineRule="auto"/>
        <w:outlineLvl w:val="2"/>
        <w:rPr>
          <w:rFonts w:hint="eastAsia" w:ascii="Times New Roman" w:hAnsi="Times New Roman" w:eastAsia="宋体" w:cs="Times New Roman"/>
          <w:b/>
          <w:color w:val="auto"/>
          <w:sz w:val="21"/>
          <w:szCs w:val="22"/>
          <w:lang w:val="en-US" w:eastAsia="zh-CN" w:bidi="ar-SA"/>
        </w:rPr>
        <w:sectPr>
          <w:headerReference r:id="rId5" w:type="first"/>
          <w:footerReference r:id="rId7" w:type="first"/>
          <w:headerReference r:id="rId4" w:type="even"/>
          <w:footerReference r:id="rId6" w:type="even"/>
          <w:pgSz w:w="11907" w:h="16840"/>
          <w:pgMar w:top="1418" w:right="1134" w:bottom="1418" w:left="1701" w:header="851" w:footer="851" w:gutter="0"/>
          <w:cols w:space="1701" w:num="1"/>
          <w:docGrid w:linePitch="360" w:charSpace="0"/>
        </w:sectPr>
      </w:pPr>
    </w:p>
    <w:p w14:paraId="2F91C26F">
      <w:pPr>
        <w:pStyle w:val="397"/>
        <w:rPr>
          <w:rFonts w:hAnsi="宋体"/>
          <w:color w:val="auto"/>
        </w:rPr>
      </w:pPr>
    </w:p>
    <w:p w14:paraId="1F60A0F7">
      <w:pPr>
        <w:keepNext/>
        <w:keepLines/>
        <w:widowControl/>
        <w:numPr>
          <w:ilvl w:val="0"/>
          <w:numId w:val="9"/>
        </w:numPr>
        <w:spacing w:after="120" w:line="360" w:lineRule="auto"/>
        <w:jc w:val="center"/>
        <w:outlineLvl w:val="0"/>
        <w:rPr>
          <w:rFonts w:ascii="宋体" w:hAnsi="宋体"/>
          <w:b/>
          <w:color w:val="auto"/>
          <w:spacing w:val="20"/>
          <w:sz w:val="32"/>
          <w:szCs w:val="32"/>
        </w:rPr>
      </w:pPr>
      <w:r>
        <w:rPr>
          <w:rFonts w:hint="eastAsia" w:ascii="宋体" w:hAnsi="宋体"/>
          <w:b/>
          <w:color w:val="auto"/>
          <w:spacing w:val="20"/>
          <w:sz w:val="32"/>
          <w:szCs w:val="32"/>
        </w:rPr>
        <w:t>报价明细表</w:t>
      </w:r>
      <w:r>
        <w:rPr>
          <w:rFonts w:ascii="宋体" w:hAnsi="宋体"/>
          <w:b/>
          <w:color w:val="auto"/>
          <w:spacing w:val="20"/>
          <w:sz w:val="32"/>
          <w:szCs w:val="32"/>
        </w:rPr>
        <w:t>（实质性格式）</w:t>
      </w:r>
    </w:p>
    <w:p w14:paraId="20D34D74">
      <w:pPr>
        <w:jc w:val="center"/>
        <w:rPr>
          <w:rFonts w:hint="eastAsia" w:ascii="宋体" w:hAnsi="宋体"/>
          <w:b/>
          <w:color w:val="auto"/>
          <w:sz w:val="36"/>
          <w:szCs w:val="36"/>
        </w:rPr>
      </w:pPr>
      <w:r>
        <w:rPr>
          <w:rFonts w:hint="eastAsia" w:ascii="宋体" w:hAnsi="宋体"/>
          <w:b/>
          <w:color w:val="auto"/>
          <w:sz w:val="36"/>
          <w:szCs w:val="36"/>
        </w:rPr>
        <w:t>分项报价表</w:t>
      </w:r>
    </w:p>
    <w:p w14:paraId="2BAE101E">
      <w:pPr>
        <w:spacing w:line="260" w:lineRule="exact"/>
        <w:jc w:val="center"/>
        <w:rPr>
          <w:rFonts w:hint="eastAsia" w:ascii="宋体" w:hAnsi="宋体"/>
          <w:color w:val="auto"/>
          <w:sz w:val="36"/>
          <w:szCs w:val="36"/>
        </w:rPr>
      </w:pPr>
    </w:p>
    <w:p w14:paraId="3D97FA17">
      <w:pPr>
        <w:tabs>
          <w:tab w:val="left" w:pos="1800"/>
          <w:tab w:val="left" w:pos="5580"/>
        </w:tabs>
        <w:ind w:firstLine="240"/>
        <w:rPr>
          <w:rFonts w:hint="eastAsia" w:ascii="宋体" w:hAnsi="宋体"/>
          <w:color w:val="auto"/>
          <w:sz w:val="24"/>
        </w:rPr>
      </w:pPr>
      <w:r>
        <w:rPr>
          <w:rFonts w:ascii="宋体" w:hAnsi="宋体"/>
          <w:color w:val="auto"/>
          <w:sz w:val="24"/>
        </w:rPr>
        <w:t>项目编号：___________ 项目名称：__________报价单位：人民币元</w:t>
      </w:r>
    </w:p>
    <w:tbl>
      <w:tblPr>
        <w:tblStyle w:val="60"/>
        <w:tblW w:w="461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53"/>
        <w:gridCol w:w="3526"/>
        <w:gridCol w:w="3785"/>
      </w:tblGrid>
      <w:tr w14:paraId="6629D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22" w:hRule="atLeast"/>
          <w:jc w:val="center"/>
        </w:trPr>
        <w:tc>
          <w:tcPr>
            <w:tcW w:w="410" w:type="dxa"/>
            <w:noWrap w:val="0"/>
            <w:vAlign w:val="center"/>
          </w:tcPr>
          <w:p w14:paraId="2D4801E0">
            <w:pPr>
              <w:tabs>
                <w:tab w:val="left" w:pos="5580"/>
              </w:tabs>
              <w:jc w:val="center"/>
              <w:rPr>
                <w:rFonts w:ascii="宋体" w:hAnsi="宋体" w:eastAsia="宋体" w:cs="Times New Roman"/>
                <w:b/>
                <w:color w:val="auto"/>
                <w:sz w:val="24"/>
                <w:highlight w:val="none"/>
              </w:rPr>
            </w:pPr>
            <w:r>
              <w:rPr>
                <w:rFonts w:ascii="宋体" w:hAnsi="宋体" w:eastAsia="宋体" w:cs="Times New Roman"/>
                <w:b/>
                <w:color w:val="auto"/>
                <w:sz w:val="24"/>
                <w:highlight w:val="none"/>
              </w:rPr>
              <w:t>序号</w:t>
            </w:r>
          </w:p>
        </w:tc>
        <w:tc>
          <w:tcPr>
            <w:tcW w:w="2213" w:type="dxa"/>
            <w:noWrap w:val="0"/>
            <w:vAlign w:val="center"/>
          </w:tcPr>
          <w:p w14:paraId="47F9043F">
            <w:pPr>
              <w:tabs>
                <w:tab w:val="left" w:pos="5580"/>
              </w:tabs>
              <w:jc w:val="center"/>
              <w:rPr>
                <w:rFonts w:ascii="宋体" w:hAnsi="宋体" w:eastAsia="宋体" w:cs="Times New Roman"/>
                <w:b/>
                <w:color w:val="auto"/>
                <w:sz w:val="24"/>
                <w:highlight w:val="none"/>
              </w:rPr>
            </w:pPr>
            <w:r>
              <w:rPr>
                <w:rFonts w:ascii="宋体" w:hAnsi="宋体" w:eastAsia="宋体" w:cs="Times New Roman"/>
                <w:b/>
                <w:color w:val="auto"/>
                <w:sz w:val="24"/>
                <w:highlight w:val="none"/>
              </w:rPr>
              <w:t>投标人名称</w:t>
            </w:r>
          </w:p>
        </w:tc>
        <w:tc>
          <w:tcPr>
            <w:tcW w:w="2375" w:type="dxa"/>
            <w:noWrap w:val="0"/>
            <w:vAlign w:val="center"/>
          </w:tcPr>
          <w:p w14:paraId="0AFE535C">
            <w:pPr>
              <w:tabs>
                <w:tab w:val="left" w:pos="5580"/>
              </w:tabs>
              <w:jc w:val="center"/>
              <w:rPr>
                <w:rFonts w:ascii="宋体" w:hAnsi="宋体" w:eastAsia="宋体" w:cs="Times New Roman"/>
                <w:b/>
                <w:color w:val="auto"/>
                <w:sz w:val="24"/>
                <w:highlight w:val="none"/>
                <w:lang w:val="en-US" w:eastAsia="zh-CN"/>
              </w:rPr>
            </w:pPr>
            <w:r>
              <w:rPr>
                <w:rFonts w:ascii="宋体" w:hAnsi="宋体" w:eastAsia="宋体" w:cs="Times New Roman"/>
                <w:b/>
                <w:color w:val="auto"/>
                <w:sz w:val="24"/>
                <w:highlight w:val="none"/>
              </w:rPr>
              <w:t>投标</w:t>
            </w:r>
            <w:r>
              <w:rPr>
                <w:rFonts w:hint="eastAsia" w:ascii="宋体" w:hAnsi="宋体" w:eastAsia="宋体" w:cs="Times New Roman"/>
                <w:b/>
                <w:color w:val="auto"/>
                <w:sz w:val="24"/>
                <w:highlight w:val="none"/>
                <w:lang w:val="en-US" w:eastAsia="zh-CN"/>
              </w:rPr>
              <w:t>折扣（%）</w:t>
            </w:r>
          </w:p>
        </w:tc>
      </w:tr>
      <w:tr w14:paraId="10FF8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jc w:val="center"/>
        </w:trPr>
        <w:tc>
          <w:tcPr>
            <w:tcW w:w="410" w:type="dxa"/>
            <w:noWrap w:val="0"/>
            <w:vAlign w:val="center"/>
          </w:tcPr>
          <w:p w14:paraId="31C15713">
            <w:pPr>
              <w:tabs>
                <w:tab w:val="left" w:pos="5580"/>
              </w:tabs>
              <w:jc w:val="center"/>
              <w:rPr>
                <w:rFonts w:ascii="宋体" w:hAnsi="宋体" w:eastAsia="宋体" w:cs="Times New Roman"/>
                <w:color w:val="auto"/>
                <w:sz w:val="24"/>
                <w:highlight w:val="none"/>
              </w:rPr>
            </w:pPr>
          </w:p>
        </w:tc>
        <w:tc>
          <w:tcPr>
            <w:tcW w:w="2213" w:type="dxa"/>
            <w:noWrap w:val="0"/>
            <w:vAlign w:val="center"/>
          </w:tcPr>
          <w:p w14:paraId="0F276F67">
            <w:pPr>
              <w:tabs>
                <w:tab w:val="left" w:pos="5580"/>
              </w:tabs>
              <w:jc w:val="center"/>
              <w:rPr>
                <w:rFonts w:ascii="宋体" w:hAnsi="宋体" w:eastAsia="宋体" w:cs="Times New Roman"/>
                <w:color w:val="auto"/>
                <w:sz w:val="24"/>
                <w:highlight w:val="none"/>
              </w:rPr>
            </w:pPr>
          </w:p>
        </w:tc>
        <w:tc>
          <w:tcPr>
            <w:tcW w:w="2375" w:type="dxa"/>
            <w:noWrap w:val="0"/>
            <w:vAlign w:val="center"/>
          </w:tcPr>
          <w:p w14:paraId="73742BFF">
            <w:pPr>
              <w:tabs>
                <w:tab w:val="left" w:pos="5580"/>
              </w:tabs>
              <w:jc w:val="center"/>
              <w:rPr>
                <w:rFonts w:ascii="宋体" w:hAnsi="宋体" w:eastAsia="宋体" w:cs="Times New Roman"/>
                <w:color w:val="auto"/>
                <w:sz w:val="24"/>
                <w:highlight w:val="none"/>
              </w:rPr>
            </w:pPr>
          </w:p>
        </w:tc>
      </w:tr>
    </w:tbl>
    <w:p w14:paraId="4F1FB910">
      <w:pPr>
        <w:tabs>
          <w:tab w:val="left" w:pos="1800"/>
          <w:tab w:val="left" w:pos="5580"/>
        </w:tabs>
        <w:jc w:val="left"/>
        <w:rPr>
          <w:color w:val="auto"/>
          <w:sz w:val="24"/>
        </w:rPr>
      </w:pPr>
      <w:r>
        <w:rPr>
          <w:color w:val="auto"/>
          <w:sz w:val="24"/>
        </w:rPr>
        <w:t>注：1.本表应按包分别填写。</w:t>
      </w:r>
    </w:p>
    <w:p w14:paraId="6AA960A1">
      <w:pPr>
        <w:tabs>
          <w:tab w:val="left" w:pos="1800"/>
          <w:tab w:val="left" w:pos="5580"/>
        </w:tabs>
        <w:ind w:firstLine="480"/>
        <w:jc w:val="left"/>
        <w:rPr>
          <w:color w:val="auto"/>
          <w:sz w:val="24"/>
        </w:rPr>
      </w:pPr>
      <w:r>
        <w:rPr>
          <w:color w:val="auto"/>
          <w:sz w:val="24"/>
        </w:rPr>
        <w:t>2.如果不提供分项报价将视为没有实质性响应磋商文件</w:t>
      </w:r>
    </w:p>
    <w:p w14:paraId="1A0554BC">
      <w:pPr>
        <w:tabs>
          <w:tab w:val="left" w:pos="1800"/>
          <w:tab w:val="left" w:pos="5580"/>
        </w:tabs>
        <w:ind w:firstLine="480"/>
        <w:jc w:val="left"/>
        <w:rPr>
          <w:rFonts w:hint="default" w:eastAsia="宋体"/>
          <w:color w:val="auto"/>
          <w:sz w:val="24"/>
          <w:lang w:val="en-US" w:eastAsia="zh-CN"/>
        </w:rPr>
      </w:pPr>
      <w:r>
        <w:rPr>
          <w:rFonts w:hint="eastAsia"/>
          <w:color w:val="auto"/>
          <w:sz w:val="24"/>
          <w:lang w:val="en-US" w:eastAsia="zh-CN"/>
        </w:rPr>
        <w:t>3</w:t>
      </w:r>
      <w:r>
        <w:rPr>
          <w:rFonts w:hint="eastAsia"/>
          <w:color w:val="auto"/>
          <w:sz w:val="24"/>
        </w:rPr>
        <w:t>.</w:t>
      </w:r>
      <w:r>
        <w:rPr>
          <w:rFonts w:hint="eastAsia"/>
          <w:color w:val="auto"/>
          <w:sz w:val="24"/>
          <w:lang w:val="en-US" w:eastAsia="zh-CN"/>
        </w:rPr>
        <w:t>此处填写折扣，例如90%。不要与开标一览表混淆，开标一栏表因软件模块原因，只能填写优惠率，例如分项报价表折扣90%，则开标一览表的优惠率10%。</w:t>
      </w:r>
    </w:p>
    <w:p w14:paraId="42F585A3">
      <w:pPr>
        <w:jc w:val="left"/>
        <w:rPr>
          <w:rFonts w:hint="eastAsia" w:ascii="宋体" w:hAnsi="宋体" w:cs="宋体"/>
          <w:b/>
          <w:bCs/>
          <w:color w:val="auto"/>
          <w:sz w:val="24"/>
        </w:rPr>
      </w:pPr>
    </w:p>
    <w:p w14:paraId="2752D559">
      <w:pPr>
        <w:ind w:firstLine="482"/>
        <w:jc w:val="left"/>
        <w:rPr>
          <w:color w:val="auto"/>
          <w:sz w:val="24"/>
        </w:rPr>
      </w:pPr>
      <w:r>
        <w:rPr>
          <w:rFonts w:hint="eastAsia" w:ascii="宋体" w:hAnsi="宋体" w:cs="宋体"/>
          <w:b/>
          <w:bCs/>
          <w:color w:val="auto"/>
          <w:sz w:val="24"/>
        </w:rPr>
        <w:t xml:space="preserve"> </w:t>
      </w:r>
    </w:p>
    <w:p w14:paraId="7120FEB7">
      <w:pPr>
        <w:jc w:val="left"/>
        <w:rPr>
          <w:color w:val="auto"/>
          <w:sz w:val="24"/>
        </w:rPr>
      </w:pPr>
    </w:p>
    <w:p w14:paraId="2629ACC3">
      <w:pPr>
        <w:spacing w:before="25" w:after="25" w:line="360" w:lineRule="auto"/>
        <w:rPr>
          <w:color w:val="auto"/>
          <w:sz w:val="24"/>
          <w:lang w:val="zh-CN"/>
        </w:rPr>
      </w:pPr>
      <w:r>
        <w:rPr>
          <w:color w:val="auto"/>
          <w:sz w:val="24"/>
        </w:rPr>
        <w:t>供应商名称</w:t>
      </w:r>
      <w:r>
        <w:rPr>
          <w:rFonts w:hint="eastAsia"/>
          <w:color w:val="auto"/>
          <w:sz w:val="24"/>
        </w:rPr>
        <w:t>（加盖CA电子公章）</w:t>
      </w:r>
      <w:r>
        <w:rPr>
          <w:color w:val="auto"/>
          <w:sz w:val="24"/>
          <w:lang w:val="zh-CN"/>
        </w:rPr>
        <w:t>：____________</w:t>
      </w:r>
    </w:p>
    <w:p w14:paraId="2E5652B6">
      <w:pPr>
        <w:spacing w:before="25" w:after="25" w:line="360" w:lineRule="auto"/>
        <w:rPr>
          <w:color w:val="auto"/>
          <w:sz w:val="24"/>
          <w:lang w:val="zh-CN"/>
        </w:rPr>
      </w:pPr>
      <w:r>
        <w:rPr>
          <w:color w:val="auto"/>
          <w:sz w:val="24"/>
          <w:szCs w:val="20"/>
        </w:rPr>
        <w:t xml:space="preserve">日期：_____年______月______日   </w:t>
      </w:r>
    </w:p>
    <w:p w14:paraId="1C6315AC">
      <w:pPr>
        <w:rPr>
          <w:color w:val="auto"/>
        </w:rPr>
      </w:pPr>
      <w:r>
        <w:rPr>
          <w:color w:val="auto"/>
        </w:rPr>
        <w:br w:type="page" w:clear="all"/>
      </w:r>
    </w:p>
    <w:p w14:paraId="2AEC19A4">
      <w:pPr>
        <w:pStyle w:val="58"/>
        <w:ind w:firstLine="201"/>
        <w:rPr>
          <w:color w:val="auto"/>
        </w:rPr>
      </w:pPr>
    </w:p>
    <w:p w14:paraId="476D25B1">
      <w:pPr>
        <w:pStyle w:val="3"/>
        <w:rPr>
          <w:rFonts w:ascii="宋体" w:hAnsi="宋体"/>
          <w:color w:val="auto"/>
          <w:spacing w:val="20"/>
        </w:rPr>
      </w:pPr>
      <w:r>
        <w:rPr>
          <w:rFonts w:hint="eastAsia" w:ascii="宋体" w:hAnsi="宋体"/>
          <w:color w:val="auto"/>
          <w:spacing w:val="20"/>
        </w:rPr>
        <w:t>四、中小企业声明函</w:t>
      </w:r>
      <w:r>
        <w:rPr>
          <w:rFonts w:ascii="宋体" w:hAnsi="宋体"/>
          <w:color w:val="auto"/>
        </w:rPr>
        <w:t>（</w:t>
      </w:r>
      <w:r>
        <w:rPr>
          <w:rFonts w:hint="eastAsia" w:ascii="宋体" w:hAnsi="宋体"/>
          <w:color w:val="auto"/>
        </w:rPr>
        <w:t>如专门面向中小企业为</w:t>
      </w:r>
      <w:r>
        <w:rPr>
          <w:rFonts w:ascii="宋体" w:hAnsi="宋体"/>
          <w:color w:val="auto"/>
        </w:rPr>
        <w:t>实质性格式）</w:t>
      </w:r>
    </w:p>
    <w:p w14:paraId="155524FD">
      <w:pPr>
        <w:pStyle w:val="7"/>
        <w:rPr>
          <w:rFonts w:ascii="宋体" w:hAnsi="宋体"/>
          <w:color w:val="auto"/>
        </w:rPr>
      </w:pPr>
    </w:p>
    <w:p w14:paraId="41F1A0C6">
      <w:pPr>
        <w:pStyle w:val="3"/>
        <w:tabs>
          <w:tab w:val="center" w:pos="4592"/>
          <w:tab w:val="left" w:pos="7860"/>
        </w:tabs>
        <w:spacing w:before="0" w:line="360" w:lineRule="auto"/>
        <w:jc w:val="left"/>
        <w:rPr>
          <w:rFonts w:ascii="宋体" w:hAnsi="宋体" w:cs="楷体"/>
          <w:b w:val="0"/>
          <w:color w:val="auto"/>
          <w:sz w:val="24"/>
        </w:rPr>
      </w:pPr>
      <w:r>
        <w:rPr>
          <w:rFonts w:hint="eastAsia" w:ascii="宋体" w:hAnsi="宋体"/>
          <w:b w:val="0"/>
          <w:color w:val="auto"/>
          <w:sz w:val="24"/>
          <w:u w:val="single"/>
        </w:rPr>
        <w:t>注意事项：</w:t>
      </w:r>
      <w:bookmarkStart w:id="582" w:name="_Toc311189788"/>
      <w:r>
        <w:rPr>
          <w:rFonts w:hint="eastAsia" w:ascii="宋体" w:hAnsi="宋体"/>
          <w:b w:val="0"/>
          <w:color w:val="auto"/>
          <w:sz w:val="24"/>
          <w:u w:val="single"/>
        </w:rPr>
        <w:t>请按照第二章第一节《</w:t>
      </w:r>
      <w:r>
        <w:rPr>
          <w:rFonts w:ascii="宋体" w:hAnsi="宋体"/>
          <w:b w:val="0"/>
          <w:color w:val="auto"/>
          <w:sz w:val="24"/>
          <w:u w:val="single"/>
        </w:rPr>
        <w:t>投标人须知资料表</w:t>
      </w:r>
      <w:r>
        <w:rPr>
          <w:rFonts w:hint="eastAsia" w:ascii="宋体" w:hAnsi="宋体"/>
          <w:b w:val="0"/>
          <w:color w:val="auto"/>
          <w:sz w:val="24"/>
          <w:u w:val="single"/>
        </w:rPr>
        <w:t>》中列明的项目属性填写货物类、工程类、服务类。</w:t>
      </w:r>
      <w:r>
        <w:rPr>
          <w:rFonts w:hint="eastAsia" w:ascii="宋体" w:hAnsi="宋体" w:cs="楷体"/>
          <w:b w:val="0"/>
          <w:color w:val="auto"/>
          <w:sz w:val="24"/>
        </w:rPr>
        <w:t xml:space="preserve">                       </w:t>
      </w:r>
    </w:p>
    <w:p w14:paraId="3AE6943A">
      <w:pPr>
        <w:widowControl/>
        <w:spacing w:line="360" w:lineRule="auto"/>
        <w:ind w:firstLine="1928"/>
        <w:rPr>
          <w:rFonts w:ascii="宋体" w:hAnsi="宋体" w:cs="楷体"/>
          <w:b/>
          <w:color w:val="auto"/>
          <w:sz w:val="32"/>
          <w:szCs w:val="32"/>
        </w:rPr>
      </w:pPr>
      <w:r>
        <w:rPr>
          <w:rFonts w:hint="eastAsia" w:ascii="宋体" w:hAnsi="宋体" w:cs="楷体"/>
          <w:b/>
          <w:color w:val="auto"/>
          <w:sz w:val="32"/>
          <w:szCs w:val="32"/>
        </w:rPr>
        <w:t>中小企业声明函(工程、服务)</w:t>
      </w:r>
    </w:p>
    <w:p w14:paraId="018F201E">
      <w:pPr>
        <w:spacing w:line="440" w:lineRule="exact"/>
        <w:ind w:firstLine="480"/>
        <w:rPr>
          <w:rFonts w:hint="eastAsia" w:ascii="宋体" w:hAnsi="宋体" w:cs="楷体"/>
          <w:color w:val="auto"/>
          <w:sz w:val="24"/>
        </w:rPr>
      </w:pPr>
      <w:r>
        <w:rPr>
          <w:rFonts w:hint="eastAsia" w:ascii="宋体" w:hAnsi="宋体" w:cs="楷体"/>
          <w:color w:val="auto"/>
          <w:sz w:val="24"/>
        </w:rPr>
        <w:t>本公司（联合体）郑重申明,根据《政府采购促进中小企业发展管理办法》（财库【2020】46号）的规定，本公司（联合体）参加</w:t>
      </w:r>
      <w:r>
        <w:rPr>
          <w:rFonts w:hint="eastAsia" w:ascii="宋体" w:hAnsi="宋体" w:cs="楷体"/>
          <w:color w:val="auto"/>
          <w:sz w:val="24"/>
          <w:u w:val="single"/>
        </w:rPr>
        <w:t xml:space="preserve"> </w:t>
      </w:r>
      <w:r>
        <w:rPr>
          <w:rFonts w:ascii="宋体" w:hAnsi="宋体" w:cs="楷体"/>
          <w:color w:val="auto"/>
          <w:sz w:val="24"/>
          <w:u w:val="single"/>
        </w:rPr>
        <w:t xml:space="preserve">         </w:t>
      </w:r>
      <w:r>
        <w:rPr>
          <w:rFonts w:hint="eastAsia" w:ascii="宋体" w:hAnsi="宋体" w:cs="楷体"/>
          <w:color w:val="auto"/>
          <w:sz w:val="24"/>
        </w:rPr>
        <w:t>（采购单位名称）的</w:t>
      </w:r>
      <w:r>
        <w:rPr>
          <w:rFonts w:hint="eastAsia" w:ascii="宋体" w:hAnsi="宋体" w:cs="楷体"/>
          <w:color w:val="auto"/>
          <w:sz w:val="24"/>
          <w:u w:val="single"/>
        </w:rPr>
        <w:t xml:space="preserve"> </w:t>
      </w:r>
      <w:r>
        <w:rPr>
          <w:rFonts w:ascii="宋体" w:hAnsi="宋体" w:cs="楷体"/>
          <w:color w:val="auto"/>
          <w:sz w:val="24"/>
          <w:u w:val="single"/>
        </w:rPr>
        <w:t xml:space="preserve">    </w:t>
      </w:r>
      <w:r>
        <w:rPr>
          <w:rFonts w:hint="eastAsia" w:ascii="宋体" w:hAnsi="宋体" w:cs="楷体"/>
          <w:color w:val="auto"/>
          <w:sz w:val="24"/>
          <w:u w:val="single"/>
        </w:rPr>
        <w:t xml:space="preserve"> </w:t>
      </w:r>
      <w:r>
        <w:rPr>
          <w:rFonts w:hint="eastAsia" w:ascii="宋体" w:hAnsi="宋体" w:cs="楷体"/>
          <w:color w:val="auto"/>
          <w:sz w:val="24"/>
        </w:rPr>
        <w:t>（项目名称）采购活动，工程的施工单位全部为符合政策要求的中小企业（或者：服务全部由符合政策要求的中小企业承接）。相关企业（含联合体中的中小企业、签订分包意向协议的中小企业）的具体情况如下：</w:t>
      </w:r>
    </w:p>
    <w:p w14:paraId="73EDC567">
      <w:pPr>
        <w:pStyle w:val="371"/>
        <w:spacing w:before="0" w:after="0" w:line="440" w:lineRule="exact"/>
        <w:ind w:firstLine="480"/>
        <w:rPr>
          <w:rFonts w:hint="eastAsia" w:ascii="宋体" w:hAnsi="宋体" w:eastAsia="宋体" w:cs="楷体"/>
          <w:color w:val="auto"/>
          <w:sz w:val="24"/>
          <w:szCs w:val="24"/>
        </w:rPr>
      </w:pPr>
      <w:r>
        <w:rPr>
          <w:rFonts w:hint="eastAsia" w:ascii="宋体" w:hAnsi="宋体" w:eastAsia="宋体" w:cs="楷体"/>
          <w:color w:val="auto"/>
          <w:sz w:val="24"/>
          <w:szCs w:val="24"/>
        </w:rPr>
        <w:t>1、</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（标的名称），属于</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（采购文件中明确的所属行业），承接企业为 </w:t>
      </w:r>
      <w:r>
        <w:rPr>
          <w:rFonts w:ascii="宋体" w:hAnsi="宋体" w:eastAsia="宋体" w:cs="楷体"/>
          <w:color w:val="auto"/>
          <w:sz w:val="24"/>
          <w:szCs w:val="24"/>
          <w:u w:val="single"/>
        </w:rPr>
        <w:t xml:space="preserve">     </w:t>
      </w:r>
      <w:r>
        <w:rPr>
          <w:rFonts w:ascii="宋体" w:hAnsi="宋体" w:eastAsia="宋体" w:cs="楷体"/>
          <w:color w:val="auto"/>
          <w:sz w:val="24"/>
          <w:szCs w:val="24"/>
        </w:rPr>
        <w:t xml:space="preserve"> </w:t>
      </w:r>
      <w:r>
        <w:rPr>
          <w:rFonts w:hint="eastAsia" w:ascii="宋体" w:hAnsi="宋体" w:eastAsia="宋体" w:cs="楷体"/>
          <w:color w:val="auto"/>
          <w:sz w:val="24"/>
          <w:szCs w:val="24"/>
        </w:rPr>
        <w:t>（企业名称），从业人员</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人，营业收入为</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万元，资产总额为</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万元，属于</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（中型企业、小型企业、微型企业）。</w:t>
      </w:r>
    </w:p>
    <w:p w14:paraId="4D02658A">
      <w:pPr>
        <w:pStyle w:val="371"/>
        <w:spacing w:before="0" w:after="0" w:line="440" w:lineRule="exact"/>
        <w:ind w:firstLine="480"/>
        <w:rPr>
          <w:rFonts w:hint="eastAsia" w:ascii="宋体" w:hAnsi="宋体" w:eastAsia="宋体" w:cs="楷体"/>
          <w:color w:val="auto"/>
          <w:sz w:val="24"/>
          <w:szCs w:val="24"/>
        </w:rPr>
      </w:pPr>
      <w:r>
        <w:rPr>
          <w:rFonts w:hint="eastAsia" w:ascii="宋体" w:hAnsi="宋体" w:eastAsia="宋体" w:cs="楷体"/>
          <w:color w:val="auto"/>
          <w:sz w:val="24"/>
          <w:szCs w:val="24"/>
        </w:rPr>
        <w:t>2、</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（标的名称），属于</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（采购文件中明确的所属行业），承接企业为 </w:t>
      </w:r>
      <w:r>
        <w:rPr>
          <w:rFonts w:ascii="宋体" w:hAnsi="宋体" w:eastAsia="宋体" w:cs="楷体"/>
          <w:color w:val="auto"/>
          <w:sz w:val="24"/>
          <w:szCs w:val="24"/>
          <w:u w:val="single"/>
        </w:rPr>
        <w:t xml:space="preserve">     </w:t>
      </w:r>
      <w:r>
        <w:rPr>
          <w:rFonts w:ascii="宋体" w:hAnsi="宋体" w:eastAsia="宋体" w:cs="楷体"/>
          <w:color w:val="auto"/>
          <w:sz w:val="24"/>
          <w:szCs w:val="24"/>
        </w:rPr>
        <w:t xml:space="preserve"> </w:t>
      </w:r>
      <w:r>
        <w:rPr>
          <w:rFonts w:hint="eastAsia" w:ascii="宋体" w:hAnsi="宋体" w:eastAsia="宋体" w:cs="楷体"/>
          <w:color w:val="auto"/>
          <w:sz w:val="24"/>
          <w:szCs w:val="24"/>
        </w:rPr>
        <w:t>（企业名称），从业人员</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人，营业收入为</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万元，资产总额为</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万元，属于</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（中型企业、小型企业、微型企业）。</w:t>
      </w:r>
    </w:p>
    <w:p w14:paraId="1819144D">
      <w:pPr>
        <w:pStyle w:val="371"/>
        <w:spacing w:before="0" w:after="0" w:line="440" w:lineRule="exact"/>
        <w:ind w:firstLine="480"/>
        <w:rPr>
          <w:rFonts w:hint="eastAsia" w:ascii="宋体" w:hAnsi="宋体" w:eastAsia="宋体" w:cs="楷体"/>
          <w:color w:val="auto"/>
          <w:sz w:val="24"/>
          <w:szCs w:val="24"/>
        </w:rPr>
      </w:pPr>
      <w:r>
        <w:rPr>
          <w:rFonts w:hint="eastAsia" w:ascii="宋体" w:hAnsi="宋体" w:eastAsia="宋体" w:cs="楷体"/>
          <w:color w:val="auto"/>
          <w:sz w:val="24"/>
          <w:szCs w:val="24"/>
        </w:rPr>
        <w:t>……</w:t>
      </w:r>
    </w:p>
    <w:p w14:paraId="3E8F9147">
      <w:pPr>
        <w:pStyle w:val="371"/>
        <w:spacing w:before="0" w:after="0" w:line="440" w:lineRule="exact"/>
        <w:ind w:firstLine="480"/>
        <w:rPr>
          <w:rFonts w:hint="eastAsia" w:ascii="宋体" w:hAnsi="宋体" w:eastAsia="宋体" w:cs="楷体"/>
          <w:color w:val="auto"/>
          <w:sz w:val="24"/>
          <w:szCs w:val="24"/>
        </w:rPr>
      </w:pPr>
      <w:r>
        <w:rPr>
          <w:rFonts w:hint="eastAsia" w:ascii="宋体" w:hAnsi="宋体" w:eastAsia="宋体" w:cs="楷体"/>
          <w:color w:val="auto"/>
          <w:sz w:val="24"/>
          <w:szCs w:val="24"/>
        </w:rPr>
        <w:t>以上企业，不属于大企业的分支机构，不存在控股股东为大型企业的情形，也不存在与大型企业的负责人为同一人的情形。</w:t>
      </w:r>
    </w:p>
    <w:p w14:paraId="12D96638">
      <w:pPr>
        <w:spacing w:line="440" w:lineRule="exact"/>
        <w:ind w:firstLine="480"/>
        <w:rPr>
          <w:rFonts w:hint="eastAsia" w:ascii="宋体" w:hAnsi="宋体" w:cs="楷体"/>
          <w:color w:val="auto"/>
          <w:sz w:val="24"/>
        </w:rPr>
      </w:pPr>
      <w:r>
        <w:rPr>
          <w:rFonts w:hint="eastAsia" w:ascii="宋体" w:hAnsi="宋体" w:cs="楷体"/>
          <w:color w:val="auto"/>
          <w:sz w:val="24"/>
        </w:rPr>
        <w:t>本企业对上述声明内容的真实性负责。如有虚假，将依法承担相应责任。</w:t>
      </w:r>
    </w:p>
    <w:p w14:paraId="7C16445F">
      <w:pPr>
        <w:spacing w:line="440" w:lineRule="exact"/>
        <w:ind w:firstLine="4800"/>
        <w:rPr>
          <w:rFonts w:hint="eastAsia" w:ascii="宋体" w:hAnsi="宋体" w:cs="楷体"/>
          <w:color w:val="auto"/>
          <w:sz w:val="24"/>
        </w:rPr>
      </w:pPr>
    </w:p>
    <w:p w14:paraId="2B956CA2">
      <w:pPr>
        <w:spacing w:line="440" w:lineRule="exact"/>
        <w:ind w:firstLine="3360"/>
        <w:rPr>
          <w:rFonts w:ascii="宋体" w:hAnsi="宋体"/>
          <w:bCs/>
          <w:color w:val="auto"/>
          <w:sz w:val="24"/>
        </w:rPr>
      </w:pPr>
      <w:r>
        <w:rPr>
          <w:rFonts w:hint="eastAsia" w:ascii="宋体" w:hAnsi="宋体"/>
          <w:bCs/>
          <w:color w:val="auto"/>
          <w:sz w:val="24"/>
        </w:rPr>
        <w:t>投标单位名称：</w:t>
      </w:r>
      <w:r>
        <w:rPr>
          <w:rFonts w:hint="eastAsia" w:ascii="宋体" w:hAnsi="宋体" w:cs="楷体"/>
          <w:color w:val="auto"/>
          <w:sz w:val="24"/>
        </w:rPr>
        <w:t xml:space="preserve">（加盖CA电子公章） </w:t>
      </w:r>
      <w:r>
        <w:rPr>
          <w:rFonts w:hint="eastAsia" w:ascii="宋体" w:hAnsi="宋体"/>
          <w:bCs/>
          <w:color w:val="auto"/>
          <w:sz w:val="24"/>
        </w:rPr>
        <w:t xml:space="preserve"> </w:t>
      </w:r>
    </w:p>
    <w:p w14:paraId="43B37395">
      <w:pPr>
        <w:spacing w:line="440" w:lineRule="exact"/>
        <w:ind w:firstLine="4560"/>
        <w:rPr>
          <w:rFonts w:hint="eastAsia" w:ascii="宋体" w:hAnsi="宋体" w:cs="楷体"/>
          <w:color w:val="auto"/>
          <w:sz w:val="24"/>
        </w:rPr>
      </w:pPr>
      <w:r>
        <w:rPr>
          <w:rFonts w:hint="eastAsia" w:ascii="宋体" w:hAnsi="宋体" w:cs="楷体"/>
          <w:color w:val="auto"/>
          <w:sz w:val="24"/>
        </w:rPr>
        <w:t>日期：年 月 日</w:t>
      </w:r>
    </w:p>
    <w:p w14:paraId="694F75F8">
      <w:pPr>
        <w:pStyle w:val="371"/>
        <w:ind w:firstLine="400"/>
        <w:rPr>
          <w:rFonts w:hint="eastAsia"/>
          <w:color w:val="auto"/>
        </w:rPr>
      </w:pPr>
    </w:p>
    <w:p w14:paraId="372FB222">
      <w:pPr>
        <w:pStyle w:val="24"/>
        <w:tabs>
          <w:tab w:val="left" w:pos="567"/>
        </w:tabs>
        <w:spacing w:line="440" w:lineRule="exact"/>
        <w:rPr>
          <w:rFonts w:cs="楷体"/>
          <w:color w:val="auto"/>
        </w:rPr>
      </w:pPr>
      <w:r>
        <w:rPr>
          <w:rFonts w:hint="eastAsia" w:cs="楷体"/>
          <w:color w:val="auto"/>
        </w:rPr>
        <w:t>注：1、从业人员、营业收入和资产总额填报上一年度数据，无上一年度数据的新成立企业可不填报。</w:t>
      </w:r>
    </w:p>
    <w:p w14:paraId="4A6F1CA3">
      <w:pPr>
        <w:pStyle w:val="371"/>
        <w:ind w:firstLine="480"/>
        <w:rPr>
          <w:rFonts w:hint="eastAsia" w:ascii="宋体" w:hAnsi="宋体" w:eastAsia="宋体" w:cs="楷体"/>
          <w:color w:val="auto"/>
          <w:sz w:val="24"/>
          <w:szCs w:val="24"/>
        </w:rPr>
      </w:pPr>
      <w:r>
        <w:rPr>
          <w:rFonts w:hint="eastAsia" w:ascii="宋体" w:hAnsi="宋体" w:eastAsia="宋体" w:cs="楷体"/>
          <w:color w:val="auto"/>
          <w:sz w:val="24"/>
          <w:szCs w:val="24"/>
        </w:rPr>
        <w:t>2、中小企业划型标准规定参考《工信部联企业[2011]300号》</w:t>
      </w:r>
    </w:p>
    <w:p w14:paraId="5B13E4A6">
      <w:pPr>
        <w:spacing w:before="240" w:after="240" w:line="360" w:lineRule="auto"/>
        <w:jc w:val="center"/>
        <w:rPr>
          <w:rFonts w:hint="eastAsia" w:ascii="宋体" w:hAnsi="宋体"/>
          <w:b/>
          <w:bCs/>
          <w:color w:val="auto"/>
          <w:sz w:val="32"/>
          <w:szCs w:val="32"/>
        </w:rPr>
      </w:pPr>
    </w:p>
    <w:p w14:paraId="1CF3B8E9">
      <w:pPr>
        <w:spacing w:before="240" w:after="240" w:line="360" w:lineRule="auto"/>
        <w:jc w:val="center"/>
        <w:rPr>
          <w:rFonts w:ascii="宋体" w:hAnsi="宋体"/>
          <w:b/>
          <w:color w:val="auto"/>
          <w:sz w:val="32"/>
          <w:szCs w:val="32"/>
        </w:rPr>
      </w:pPr>
      <w:r>
        <w:rPr>
          <w:rFonts w:hint="eastAsia" w:ascii="宋体" w:hAnsi="宋体"/>
          <w:b/>
          <w:bCs/>
          <w:color w:val="auto"/>
          <w:sz w:val="32"/>
          <w:szCs w:val="32"/>
        </w:rPr>
        <w:t>五、残疾人福利性单位声明函</w:t>
      </w:r>
      <w:r>
        <w:rPr>
          <w:rFonts w:ascii="宋体" w:hAnsi="宋体"/>
          <w:b/>
          <w:bCs/>
          <w:color w:val="auto"/>
          <w:sz w:val="32"/>
          <w:szCs w:val="32"/>
        </w:rPr>
        <w:t>（</w:t>
      </w:r>
      <w:r>
        <w:rPr>
          <w:rFonts w:hint="eastAsia" w:ascii="宋体" w:hAnsi="宋体"/>
          <w:b/>
          <w:bCs/>
          <w:color w:val="auto"/>
          <w:sz w:val="32"/>
          <w:szCs w:val="32"/>
        </w:rPr>
        <w:t>如有</w:t>
      </w:r>
      <w:r>
        <w:rPr>
          <w:rFonts w:ascii="宋体" w:hAnsi="宋体"/>
          <w:b/>
          <w:bCs/>
          <w:color w:val="auto"/>
          <w:sz w:val="32"/>
          <w:szCs w:val="32"/>
        </w:rPr>
        <w:t xml:space="preserve">实质性格式） </w:t>
      </w:r>
      <w:r>
        <w:rPr>
          <w:rFonts w:ascii="宋体" w:hAnsi="宋体"/>
          <w:b/>
          <w:color w:val="auto"/>
          <w:sz w:val="32"/>
          <w:szCs w:val="32"/>
        </w:rPr>
        <w:t xml:space="preserve">    </w:t>
      </w:r>
    </w:p>
    <w:p w14:paraId="786EED00">
      <w:pPr>
        <w:spacing w:line="588" w:lineRule="exact"/>
        <w:ind w:firstLine="504"/>
        <w:rPr>
          <w:rFonts w:ascii="宋体" w:hAnsi="宋体"/>
          <w:color w:val="auto"/>
          <w:spacing w:val="6"/>
          <w:sz w:val="24"/>
        </w:rPr>
      </w:pPr>
      <w:r>
        <w:rPr>
          <w:rFonts w:ascii="宋体" w:hAnsi="宋体"/>
          <w:color w:val="auto"/>
          <w:spacing w:val="6"/>
          <w:sz w:val="24"/>
        </w:rPr>
        <w:t>本单位郑重声明，根据《财政部 民政部 中国残疾人联合会关于促进残疾人就业政府采购政策的通知》（财库</w:t>
      </w:r>
      <w:r>
        <w:rPr>
          <w:rFonts w:ascii="宋体" w:hAnsi="宋体"/>
          <w:color w:val="auto"/>
          <w:sz w:val="24"/>
        </w:rPr>
        <w:t>〔2017〕 141</w:t>
      </w:r>
      <w:r>
        <w:rPr>
          <w:rFonts w:ascii="宋体" w:hAnsi="宋体"/>
          <w:color w:val="auto"/>
          <w:spacing w:val="6"/>
          <w:sz w:val="24"/>
        </w:rPr>
        <w:t>号）的规定，本单位</w:t>
      </w:r>
      <w:r>
        <w:rPr>
          <w:rFonts w:ascii="宋体" w:hAnsi="宋体"/>
          <w:b/>
          <w:color w:val="auto"/>
          <w:sz w:val="24"/>
        </w:rPr>
        <w:t>（请进行勾选）</w:t>
      </w:r>
      <w:r>
        <w:rPr>
          <w:rFonts w:ascii="宋体" w:hAnsi="宋体"/>
          <w:color w:val="auto"/>
          <w:spacing w:val="6"/>
          <w:sz w:val="24"/>
        </w:rPr>
        <w:t>：</w:t>
      </w:r>
    </w:p>
    <w:p w14:paraId="6E77AC66">
      <w:pPr>
        <w:spacing w:line="588" w:lineRule="exact"/>
        <w:ind w:firstLine="482"/>
        <w:rPr>
          <w:rFonts w:ascii="宋体" w:hAnsi="宋体"/>
          <w:b/>
          <w:color w:val="auto"/>
          <w:spacing w:val="6"/>
          <w:sz w:val="24"/>
        </w:rPr>
      </w:pPr>
      <w:r>
        <w:rPr>
          <w:rFonts w:ascii="宋体" w:hAnsi="宋体"/>
          <w:b/>
          <w:color w:val="auto"/>
          <w:sz w:val="24"/>
        </w:rPr>
        <w:t>□</w:t>
      </w:r>
      <w:r>
        <w:rPr>
          <w:rFonts w:ascii="宋体" w:hAnsi="宋体"/>
          <w:b/>
          <w:color w:val="auto"/>
          <w:spacing w:val="6"/>
          <w:sz w:val="24"/>
        </w:rPr>
        <w:t>不属于符合条件的残疾人福利性单位。</w:t>
      </w:r>
    </w:p>
    <w:p w14:paraId="6D43ECEC">
      <w:pPr>
        <w:spacing w:line="588" w:lineRule="exact"/>
        <w:ind w:firstLine="482"/>
        <w:rPr>
          <w:rFonts w:ascii="宋体" w:hAnsi="宋体"/>
          <w:color w:val="auto"/>
          <w:spacing w:val="6"/>
          <w:sz w:val="24"/>
        </w:rPr>
      </w:pPr>
      <w:r>
        <w:rPr>
          <w:rFonts w:ascii="宋体" w:hAnsi="宋体"/>
          <w:b/>
          <w:color w:val="auto"/>
          <w:sz w:val="24"/>
        </w:rPr>
        <w:t>□</w:t>
      </w:r>
      <w:r>
        <w:rPr>
          <w:rFonts w:ascii="宋体" w:hAnsi="宋体"/>
          <w:b/>
          <w:color w:val="auto"/>
          <w:spacing w:val="6"/>
          <w:sz w:val="24"/>
        </w:rPr>
        <w:t>属于符合条件的残疾人福利性单位，</w:t>
      </w:r>
      <w:r>
        <w:rPr>
          <w:rFonts w:ascii="宋体" w:hAnsi="宋体"/>
          <w:color w:val="auto"/>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0BAF87E">
      <w:pPr>
        <w:spacing w:line="588" w:lineRule="exact"/>
        <w:ind w:firstLine="506"/>
        <w:rPr>
          <w:rFonts w:ascii="宋体" w:hAnsi="宋体"/>
          <w:color w:val="auto"/>
          <w:spacing w:val="6"/>
          <w:sz w:val="24"/>
        </w:rPr>
      </w:pPr>
      <w:r>
        <w:rPr>
          <w:rFonts w:ascii="宋体" w:hAnsi="宋体"/>
          <w:b/>
          <w:color w:val="auto"/>
          <w:spacing w:val="6"/>
          <w:sz w:val="24"/>
        </w:rPr>
        <w:t>本单位对上述声明的真实性负责。如有虚假，将依法承担相应责任。</w:t>
      </w:r>
    </w:p>
    <w:p w14:paraId="28430061">
      <w:pPr>
        <w:spacing w:line="588" w:lineRule="exact"/>
        <w:ind w:firstLine="504"/>
        <w:rPr>
          <w:rFonts w:ascii="宋体" w:hAnsi="宋体"/>
          <w:color w:val="auto"/>
          <w:spacing w:val="6"/>
          <w:sz w:val="24"/>
        </w:rPr>
      </w:pPr>
    </w:p>
    <w:p w14:paraId="2CFD57A0">
      <w:pPr>
        <w:spacing w:line="588" w:lineRule="exact"/>
        <w:ind w:firstLine="504"/>
        <w:rPr>
          <w:rFonts w:ascii="宋体" w:hAnsi="宋体"/>
          <w:color w:val="auto"/>
          <w:spacing w:val="6"/>
          <w:sz w:val="24"/>
        </w:rPr>
      </w:pPr>
    </w:p>
    <w:p w14:paraId="3928CBA1">
      <w:pPr>
        <w:tabs>
          <w:tab w:val="left" w:pos="4860"/>
        </w:tabs>
        <w:spacing w:line="588" w:lineRule="exact"/>
        <w:ind w:right="1560" w:firstLine="504"/>
        <w:jc w:val="center"/>
        <w:rPr>
          <w:rFonts w:ascii="宋体" w:hAnsi="宋体"/>
          <w:color w:val="auto"/>
          <w:spacing w:val="6"/>
          <w:sz w:val="24"/>
        </w:rPr>
      </w:pPr>
      <w:r>
        <w:rPr>
          <w:rFonts w:ascii="宋体" w:hAnsi="宋体"/>
          <w:color w:val="auto"/>
          <w:spacing w:val="6"/>
          <w:sz w:val="24"/>
        </w:rPr>
        <w:t xml:space="preserve">               单位名称（加盖公章）：</w:t>
      </w:r>
    </w:p>
    <w:p w14:paraId="360848E9">
      <w:pPr>
        <w:tabs>
          <w:tab w:val="left" w:pos="4860"/>
        </w:tabs>
        <w:spacing w:line="588" w:lineRule="exact"/>
        <w:ind w:right="1560" w:firstLine="504"/>
        <w:jc w:val="center"/>
        <w:rPr>
          <w:rFonts w:ascii="宋体" w:hAnsi="宋体"/>
          <w:color w:val="auto"/>
          <w:spacing w:val="6"/>
          <w:sz w:val="24"/>
        </w:rPr>
        <w:sectPr>
          <w:footerReference r:id="rId8" w:type="default"/>
          <w:pgSz w:w="11906" w:h="16838"/>
          <w:pgMar w:top="1440" w:right="1644" w:bottom="1440" w:left="1644" w:header="851" w:footer="992" w:gutter="0"/>
          <w:pgNumType w:start="46"/>
          <w:cols w:space="720" w:num="1"/>
          <w:docGrid w:linePitch="360" w:charSpace="0"/>
        </w:sectPr>
      </w:pPr>
      <w:r>
        <w:rPr>
          <w:rFonts w:hint="eastAsia" w:ascii="宋体" w:hAnsi="宋体"/>
          <w:color w:val="auto"/>
          <w:spacing w:val="6"/>
          <w:sz w:val="24"/>
        </w:rPr>
        <w:t xml:space="preserve"> </w:t>
      </w:r>
      <w:r>
        <w:rPr>
          <w:rFonts w:ascii="宋体" w:hAnsi="宋体"/>
          <w:color w:val="auto"/>
          <w:spacing w:val="6"/>
          <w:sz w:val="24"/>
        </w:rPr>
        <w:t>日  期</w:t>
      </w:r>
      <w:r>
        <w:rPr>
          <w:rFonts w:hint="eastAsia" w:ascii="宋体" w:hAnsi="宋体"/>
          <w:color w:val="auto"/>
          <w:spacing w:val="6"/>
          <w:sz w:val="24"/>
        </w:rPr>
        <w:t>:</w:t>
      </w:r>
      <w:bookmarkEnd w:id="582"/>
    </w:p>
    <w:p w14:paraId="4765A68B">
      <w:pPr>
        <w:pStyle w:val="24"/>
        <w:spacing w:before="219" w:line="219" w:lineRule="auto"/>
        <w:ind w:left="419"/>
        <w:jc w:val="center"/>
        <w:rPr>
          <w:rFonts w:ascii="宋体" w:hAnsi="宋体"/>
          <w:b/>
          <w:color w:val="auto"/>
          <w:spacing w:val="20"/>
          <w:sz w:val="32"/>
          <w:szCs w:val="32"/>
        </w:rPr>
      </w:pPr>
      <w:bookmarkStart w:id="583" w:name="_Toc373054875"/>
      <w:bookmarkEnd w:id="583"/>
      <w:bookmarkStart w:id="584" w:name="_Toc30417"/>
      <w:bookmarkEnd w:id="584"/>
      <w:bookmarkStart w:id="585" w:name="_Toc425"/>
      <w:bookmarkEnd w:id="585"/>
      <w:bookmarkStart w:id="586" w:name="_Toc29116"/>
      <w:bookmarkEnd w:id="586"/>
      <w:r>
        <w:rPr>
          <w:rFonts w:hint="eastAsia" w:ascii="宋体" w:hAnsi="宋体"/>
          <w:b/>
          <w:color w:val="auto"/>
          <w:spacing w:val="20"/>
          <w:sz w:val="32"/>
          <w:szCs w:val="32"/>
        </w:rPr>
        <w:t>六、项目实施方案（自行根据评分细则编制）</w:t>
      </w:r>
    </w:p>
    <w:p w14:paraId="7A886923">
      <w:pPr>
        <w:pStyle w:val="24"/>
        <w:tabs>
          <w:tab w:val="left" w:pos="567"/>
        </w:tabs>
        <w:rPr>
          <w:rFonts w:ascii="宋体" w:hAnsi="宋体"/>
          <w:color w:val="auto"/>
          <w:sz w:val="20"/>
          <w:szCs w:val="20"/>
        </w:rPr>
      </w:pPr>
    </w:p>
    <w:p w14:paraId="633C48FB">
      <w:pPr>
        <w:spacing w:line="400" w:lineRule="exact"/>
        <w:ind w:firstLine="480"/>
        <w:rPr>
          <w:rFonts w:ascii="宋体" w:hAnsi="宋体" w:cs="宋体"/>
          <w:color w:val="auto"/>
          <w:sz w:val="24"/>
        </w:rPr>
      </w:pPr>
      <w:r>
        <w:rPr>
          <w:rFonts w:hint="eastAsia" w:ascii="宋体" w:hAnsi="宋体" w:cs="宋体"/>
          <w:color w:val="auto"/>
          <w:sz w:val="24"/>
        </w:rPr>
        <w:t>采购文件中提出的需求是最基本的服务要求，各投标人须响应这些要求，并可以在此基础上，根据自身优势进一步优化。本方案可包括（但不限于）以下内容：</w:t>
      </w:r>
    </w:p>
    <w:p w14:paraId="0CB1D571">
      <w:pPr>
        <w:numPr>
          <w:ilvl w:val="1"/>
          <w:numId w:val="10"/>
        </w:numPr>
        <w:spacing w:line="400" w:lineRule="exact"/>
        <w:rPr>
          <w:rFonts w:ascii="宋体" w:hAnsi="宋体" w:cs="宋体"/>
          <w:color w:val="auto"/>
          <w:sz w:val="24"/>
        </w:rPr>
      </w:pPr>
      <w:r>
        <w:rPr>
          <w:rFonts w:hint="eastAsia" w:ascii="宋体" w:hAnsi="宋体"/>
          <w:color w:val="auto"/>
          <w:sz w:val="24"/>
        </w:rPr>
        <w:t>详细实施方案</w:t>
      </w:r>
    </w:p>
    <w:p w14:paraId="42B21421">
      <w:pPr>
        <w:numPr>
          <w:ilvl w:val="1"/>
          <w:numId w:val="10"/>
        </w:numPr>
        <w:spacing w:line="400" w:lineRule="exact"/>
        <w:rPr>
          <w:rFonts w:ascii="宋体" w:hAnsi="宋体" w:cs="宋体"/>
          <w:color w:val="auto"/>
          <w:sz w:val="24"/>
        </w:rPr>
      </w:pPr>
      <w:r>
        <w:rPr>
          <w:rFonts w:hint="eastAsia" w:ascii="宋体" w:hAnsi="宋体" w:cs="宋体"/>
          <w:color w:val="auto"/>
          <w:sz w:val="24"/>
        </w:rPr>
        <w:t>投标人应就人员配备、技术保证、项目质量、</w:t>
      </w:r>
      <w:r>
        <w:rPr>
          <w:rFonts w:hint="eastAsia" w:ascii="宋体" w:hAnsi="宋体"/>
          <w:color w:val="auto"/>
          <w:sz w:val="24"/>
        </w:rPr>
        <w:t>服务期限</w:t>
      </w:r>
      <w:r>
        <w:rPr>
          <w:rFonts w:hint="eastAsia" w:ascii="宋体" w:hAnsi="宋体" w:cs="宋体"/>
          <w:color w:val="auto"/>
          <w:sz w:val="24"/>
        </w:rPr>
        <w:t>等做出承诺</w:t>
      </w:r>
    </w:p>
    <w:p w14:paraId="7539BB61">
      <w:pPr>
        <w:numPr>
          <w:ilvl w:val="1"/>
          <w:numId w:val="10"/>
        </w:numPr>
        <w:spacing w:line="400" w:lineRule="exact"/>
        <w:rPr>
          <w:rFonts w:ascii="宋体" w:hAnsi="宋体" w:cs="宋体"/>
          <w:color w:val="auto"/>
          <w:sz w:val="24"/>
        </w:rPr>
      </w:pPr>
      <w:r>
        <w:rPr>
          <w:rFonts w:hint="eastAsia" w:ascii="宋体" w:hAnsi="宋体" w:cs="宋体"/>
          <w:bCs/>
          <w:color w:val="auto"/>
          <w:sz w:val="24"/>
        </w:rPr>
        <w:t>对原始资料的调查与收集</w:t>
      </w:r>
    </w:p>
    <w:p w14:paraId="0FEC9B60">
      <w:pPr>
        <w:numPr>
          <w:ilvl w:val="1"/>
          <w:numId w:val="10"/>
        </w:numPr>
        <w:spacing w:line="400" w:lineRule="exact"/>
        <w:rPr>
          <w:rFonts w:ascii="宋体" w:hAnsi="宋体" w:cs="宋体"/>
          <w:color w:val="auto"/>
          <w:sz w:val="24"/>
        </w:rPr>
      </w:pPr>
      <w:r>
        <w:rPr>
          <w:rFonts w:hint="eastAsia" w:ascii="宋体" w:hAnsi="宋体" w:cs="宋体"/>
          <w:color w:val="auto"/>
          <w:sz w:val="24"/>
        </w:rPr>
        <w:t>合理化建议（并提出相应可行的解决办法）</w:t>
      </w:r>
    </w:p>
    <w:p w14:paraId="33B09A1C">
      <w:pPr>
        <w:numPr>
          <w:ilvl w:val="1"/>
          <w:numId w:val="10"/>
        </w:numPr>
        <w:spacing w:line="400" w:lineRule="exact"/>
        <w:rPr>
          <w:rFonts w:ascii="宋体" w:hAnsi="宋体" w:cs="宋体"/>
          <w:color w:val="auto"/>
          <w:sz w:val="24"/>
        </w:rPr>
      </w:pPr>
      <w:r>
        <w:rPr>
          <w:rFonts w:hint="eastAsia" w:ascii="宋体" w:hAnsi="宋体" w:cs="宋体"/>
          <w:color w:val="auto"/>
          <w:sz w:val="24"/>
        </w:rPr>
        <w:t>需要招标人协助的事项</w:t>
      </w:r>
    </w:p>
    <w:p w14:paraId="449E838A">
      <w:pPr>
        <w:numPr>
          <w:ilvl w:val="1"/>
          <w:numId w:val="10"/>
        </w:numPr>
        <w:spacing w:line="400" w:lineRule="exact"/>
        <w:rPr>
          <w:rFonts w:ascii="宋体" w:hAnsi="宋体" w:cs="宋体"/>
          <w:color w:val="auto"/>
          <w:sz w:val="24"/>
        </w:rPr>
      </w:pPr>
      <w:r>
        <w:rPr>
          <w:rFonts w:hint="eastAsia" w:ascii="宋体" w:hAnsi="宋体" w:cs="宋体"/>
          <w:color w:val="auto"/>
          <w:sz w:val="24"/>
        </w:rPr>
        <w:t>投标人认为需要添加的内容</w:t>
      </w:r>
    </w:p>
    <w:p w14:paraId="58935BD0">
      <w:pPr>
        <w:spacing w:line="400" w:lineRule="exact"/>
        <w:ind w:firstLine="480"/>
        <w:rPr>
          <w:rFonts w:ascii="宋体" w:hAnsi="宋体"/>
          <w:color w:val="auto"/>
          <w:sz w:val="24"/>
        </w:rPr>
      </w:pPr>
    </w:p>
    <w:p w14:paraId="22C978E7">
      <w:pPr>
        <w:pStyle w:val="397"/>
        <w:rPr>
          <w:rFonts w:hAnsi="宋体"/>
          <w:color w:val="auto"/>
        </w:rPr>
      </w:pPr>
    </w:p>
    <w:p w14:paraId="458079AC">
      <w:pPr>
        <w:widowControl/>
        <w:spacing w:line="400" w:lineRule="exact"/>
        <w:ind w:firstLine="4413"/>
        <w:jc w:val="left"/>
        <w:rPr>
          <w:rFonts w:ascii="宋体" w:hAnsi="宋体"/>
          <w:color w:val="auto"/>
          <w:sz w:val="24"/>
        </w:rPr>
      </w:pPr>
      <w:r>
        <w:rPr>
          <w:rFonts w:hint="eastAsia" w:ascii="宋体" w:hAnsi="宋体"/>
          <w:color w:val="auto"/>
          <w:sz w:val="24"/>
        </w:rPr>
        <w:t xml:space="preserve">投标单位（盖章）：  </w:t>
      </w:r>
    </w:p>
    <w:p w14:paraId="681A8972">
      <w:pPr>
        <w:widowControl/>
        <w:spacing w:line="400" w:lineRule="exact"/>
        <w:ind w:firstLine="480"/>
        <w:jc w:val="left"/>
        <w:rPr>
          <w:rFonts w:ascii="宋体" w:hAnsi="宋体"/>
          <w:color w:val="auto"/>
          <w:sz w:val="24"/>
        </w:rPr>
      </w:pPr>
      <w:r>
        <w:rPr>
          <w:rFonts w:hint="eastAsia" w:ascii="宋体" w:hAnsi="宋体"/>
          <w:color w:val="auto"/>
          <w:sz w:val="24"/>
        </w:rPr>
        <w:t xml:space="preserve">                            日期：     年    月    日</w:t>
      </w:r>
    </w:p>
    <w:p w14:paraId="0A5CD397">
      <w:pPr>
        <w:jc w:val="center"/>
        <w:rPr>
          <w:rFonts w:ascii="宋体" w:hAnsi="宋体"/>
          <w:color w:val="auto"/>
          <w:sz w:val="24"/>
          <w:szCs w:val="20"/>
        </w:rPr>
      </w:pPr>
    </w:p>
    <w:p w14:paraId="7F0DFB72">
      <w:pPr>
        <w:jc w:val="center"/>
        <w:rPr>
          <w:rFonts w:ascii="宋体" w:hAnsi="宋体"/>
          <w:color w:val="auto"/>
          <w:sz w:val="24"/>
        </w:rPr>
      </w:pPr>
    </w:p>
    <w:p w14:paraId="5A45D7F2">
      <w:pPr>
        <w:jc w:val="center"/>
        <w:rPr>
          <w:rFonts w:ascii="宋体" w:hAnsi="宋体"/>
          <w:color w:val="auto"/>
          <w:sz w:val="24"/>
        </w:rPr>
      </w:pPr>
    </w:p>
    <w:p w14:paraId="4EBB115D">
      <w:pPr>
        <w:jc w:val="center"/>
        <w:rPr>
          <w:rFonts w:ascii="宋体" w:hAnsi="宋体"/>
          <w:color w:val="auto"/>
          <w:sz w:val="24"/>
        </w:rPr>
      </w:pPr>
    </w:p>
    <w:p w14:paraId="44983B05">
      <w:pPr>
        <w:jc w:val="center"/>
        <w:rPr>
          <w:rFonts w:ascii="宋体" w:hAnsi="宋体"/>
          <w:color w:val="auto"/>
          <w:sz w:val="24"/>
        </w:rPr>
      </w:pPr>
    </w:p>
    <w:p w14:paraId="0367F1B5">
      <w:pPr>
        <w:jc w:val="center"/>
        <w:rPr>
          <w:rFonts w:ascii="宋体" w:hAnsi="宋体"/>
          <w:color w:val="auto"/>
          <w:sz w:val="24"/>
        </w:rPr>
      </w:pPr>
    </w:p>
    <w:p w14:paraId="419527F0">
      <w:pPr>
        <w:jc w:val="center"/>
        <w:rPr>
          <w:rFonts w:ascii="宋体" w:hAnsi="宋体"/>
          <w:color w:val="auto"/>
          <w:sz w:val="24"/>
        </w:rPr>
      </w:pPr>
    </w:p>
    <w:p w14:paraId="7E5D406C">
      <w:pPr>
        <w:jc w:val="center"/>
        <w:rPr>
          <w:rFonts w:ascii="宋体" w:hAnsi="宋体"/>
          <w:color w:val="auto"/>
          <w:sz w:val="24"/>
        </w:rPr>
      </w:pPr>
    </w:p>
    <w:p w14:paraId="0CA8D130">
      <w:pPr>
        <w:jc w:val="center"/>
        <w:rPr>
          <w:rFonts w:ascii="宋体" w:hAnsi="宋体"/>
          <w:color w:val="auto"/>
          <w:sz w:val="24"/>
        </w:rPr>
      </w:pPr>
    </w:p>
    <w:p w14:paraId="75DE6CE8">
      <w:pPr>
        <w:jc w:val="center"/>
        <w:rPr>
          <w:rFonts w:ascii="宋体" w:hAnsi="宋体"/>
          <w:color w:val="auto"/>
          <w:sz w:val="24"/>
        </w:rPr>
      </w:pPr>
    </w:p>
    <w:p w14:paraId="298D168E">
      <w:pPr>
        <w:jc w:val="center"/>
        <w:rPr>
          <w:rFonts w:ascii="宋体" w:hAnsi="宋体"/>
          <w:color w:val="auto"/>
          <w:sz w:val="24"/>
        </w:rPr>
      </w:pPr>
    </w:p>
    <w:p w14:paraId="658EE299">
      <w:pPr>
        <w:jc w:val="center"/>
        <w:rPr>
          <w:rFonts w:ascii="宋体" w:hAnsi="宋体"/>
          <w:color w:val="auto"/>
          <w:sz w:val="24"/>
        </w:rPr>
      </w:pPr>
    </w:p>
    <w:p w14:paraId="12ED2C55">
      <w:pPr>
        <w:jc w:val="center"/>
        <w:rPr>
          <w:rFonts w:ascii="宋体" w:hAnsi="宋体"/>
          <w:color w:val="auto"/>
          <w:sz w:val="24"/>
        </w:rPr>
      </w:pPr>
    </w:p>
    <w:p w14:paraId="2C03390D">
      <w:pPr>
        <w:jc w:val="center"/>
        <w:rPr>
          <w:rFonts w:ascii="宋体" w:hAnsi="宋体"/>
          <w:color w:val="auto"/>
          <w:sz w:val="24"/>
        </w:rPr>
      </w:pPr>
    </w:p>
    <w:p w14:paraId="0C1A1DBA">
      <w:pPr>
        <w:jc w:val="center"/>
        <w:rPr>
          <w:rFonts w:ascii="宋体" w:hAnsi="宋体"/>
          <w:color w:val="auto"/>
          <w:sz w:val="24"/>
        </w:rPr>
      </w:pPr>
    </w:p>
    <w:p w14:paraId="29DE2337">
      <w:pPr>
        <w:jc w:val="center"/>
        <w:rPr>
          <w:rFonts w:ascii="宋体" w:hAnsi="宋体"/>
          <w:color w:val="auto"/>
          <w:sz w:val="24"/>
        </w:rPr>
      </w:pPr>
    </w:p>
    <w:p w14:paraId="71F61D76">
      <w:pPr>
        <w:jc w:val="center"/>
        <w:rPr>
          <w:rFonts w:ascii="宋体" w:hAnsi="宋体"/>
          <w:color w:val="auto"/>
          <w:sz w:val="24"/>
        </w:rPr>
      </w:pPr>
    </w:p>
    <w:p w14:paraId="2610248F">
      <w:pPr>
        <w:jc w:val="center"/>
        <w:rPr>
          <w:rFonts w:ascii="宋体" w:hAnsi="宋体"/>
          <w:color w:val="auto"/>
          <w:sz w:val="24"/>
        </w:rPr>
      </w:pPr>
    </w:p>
    <w:p w14:paraId="12FB76BA">
      <w:pPr>
        <w:jc w:val="center"/>
        <w:rPr>
          <w:rFonts w:ascii="宋体" w:hAnsi="宋体"/>
          <w:color w:val="auto"/>
          <w:sz w:val="24"/>
        </w:rPr>
      </w:pPr>
    </w:p>
    <w:p w14:paraId="0F43FCA9">
      <w:pPr>
        <w:jc w:val="center"/>
        <w:rPr>
          <w:rFonts w:ascii="宋体" w:hAnsi="宋体"/>
          <w:color w:val="auto"/>
          <w:sz w:val="24"/>
        </w:rPr>
      </w:pPr>
    </w:p>
    <w:p w14:paraId="0955AF8E">
      <w:pPr>
        <w:jc w:val="center"/>
        <w:rPr>
          <w:rFonts w:ascii="宋体" w:hAnsi="宋体"/>
          <w:color w:val="auto"/>
          <w:sz w:val="24"/>
        </w:rPr>
      </w:pPr>
    </w:p>
    <w:p w14:paraId="12CEB41E">
      <w:pPr>
        <w:spacing w:line="400" w:lineRule="exact"/>
        <w:outlineLvl w:val="1"/>
        <w:rPr>
          <w:rFonts w:ascii="宋体" w:hAnsi="宋体"/>
          <w:color w:val="auto"/>
          <w:sz w:val="24"/>
        </w:rPr>
      </w:pPr>
    </w:p>
    <w:p w14:paraId="2FF08AE8">
      <w:pPr>
        <w:pStyle w:val="397"/>
        <w:rPr>
          <w:rFonts w:hAnsi="宋体"/>
          <w:color w:val="auto"/>
        </w:rPr>
      </w:pPr>
    </w:p>
    <w:p w14:paraId="2C7A3948">
      <w:pPr>
        <w:pStyle w:val="397"/>
        <w:rPr>
          <w:rFonts w:hAnsi="宋体"/>
          <w:color w:val="auto"/>
        </w:rPr>
      </w:pPr>
    </w:p>
    <w:p w14:paraId="5B02110E">
      <w:pPr>
        <w:pStyle w:val="397"/>
        <w:rPr>
          <w:rFonts w:hAnsi="宋体"/>
          <w:color w:val="auto"/>
        </w:rPr>
      </w:pPr>
    </w:p>
    <w:p w14:paraId="473C27DA">
      <w:pPr>
        <w:spacing w:line="400" w:lineRule="exact"/>
        <w:ind w:firstLine="2529"/>
        <w:outlineLvl w:val="1"/>
        <w:rPr>
          <w:rFonts w:ascii="宋体" w:hAnsi="宋体"/>
          <w:b/>
          <w:color w:val="auto"/>
          <w:spacing w:val="20"/>
          <w:sz w:val="32"/>
          <w:szCs w:val="32"/>
        </w:rPr>
      </w:pPr>
      <w:r>
        <w:rPr>
          <w:rFonts w:hint="eastAsia" w:ascii="宋体" w:hAnsi="宋体"/>
          <w:b/>
          <w:color w:val="auto"/>
          <w:spacing w:val="20"/>
          <w:sz w:val="32"/>
          <w:szCs w:val="32"/>
        </w:rPr>
        <w:t xml:space="preserve">七、基本服务承诺书 </w:t>
      </w:r>
      <w:r>
        <w:rPr>
          <w:rFonts w:ascii="宋体" w:hAnsi="宋体"/>
          <w:b/>
          <w:color w:val="auto"/>
          <w:spacing w:val="20"/>
          <w:sz w:val="32"/>
          <w:szCs w:val="32"/>
        </w:rPr>
        <w:t xml:space="preserve"> </w:t>
      </w:r>
    </w:p>
    <w:p w14:paraId="3DD2616C">
      <w:pPr>
        <w:spacing w:line="400" w:lineRule="exact"/>
        <w:rPr>
          <w:rFonts w:ascii="宋体" w:hAnsi="宋体"/>
          <w:b/>
          <w:bCs/>
          <w:color w:val="auto"/>
          <w:sz w:val="28"/>
          <w:szCs w:val="28"/>
        </w:rPr>
      </w:pPr>
    </w:p>
    <w:p w14:paraId="42E77F3C">
      <w:pPr>
        <w:numPr>
          <w:ilvl w:val="0"/>
          <w:numId w:val="11"/>
        </w:numPr>
        <w:spacing w:line="400" w:lineRule="exact"/>
        <w:ind w:firstLine="480"/>
        <w:rPr>
          <w:rFonts w:ascii="宋体" w:hAnsi="宋体"/>
          <w:color w:val="auto"/>
          <w:sz w:val="20"/>
          <w:szCs w:val="20"/>
        </w:rPr>
      </w:pPr>
      <w:r>
        <w:rPr>
          <w:rFonts w:hint="eastAsia" w:ascii="宋体" w:hAnsi="宋体"/>
          <w:bCs/>
          <w:color w:val="auto"/>
          <w:sz w:val="24"/>
        </w:rPr>
        <w:t>我单位确保按中标结果确定价格并及时提供磋商文件需求内容。</w:t>
      </w:r>
    </w:p>
    <w:p w14:paraId="0A6766E2">
      <w:pPr>
        <w:spacing w:line="400" w:lineRule="exact"/>
        <w:ind w:firstLine="480"/>
        <w:jc w:val="left"/>
        <w:rPr>
          <w:rFonts w:ascii="宋体" w:hAnsi="宋体"/>
          <w:bCs/>
          <w:color w:val="auto"/>
          <w:sz w:val="24"/>
          <w:u w:val="single"/>
        </w:rPr>
      </w:pPr>
      <w:r>
        <w:rPr>
          <w:rFonts w:hint="eastAsia" w:ascii="宋体" w:hAnsi="宋体"/>
          <w:bCs/>
          <w:color w:val="auto"/>
          <w:sz w:val="24"/>
        </w:rPr>
        <w:t>二、承诺的基本服务：（质保期、交货日期、是否响应付款方式等）</w:t>
      </w:r>
    </w:p>
    <w:p w14:paraId="1B7C9D9D">
      <w:pPr>
        <w:spacing w:line="400" w:lineRule="exact"/>
        <w:jc w:val="left"/>
        <w:rPr>
          <w:rFonts w:ascii="宋体" w:hAnsi="宋体"/>
          <w:bCs/>
          <w:color w:val="auto"/>
          <w:sz w:val="24"/>
          <w:u w:val="single"/>
        </w:rPr>
      </w:pPr>
      <w:r>
        <w:rPr>
          <w:rFonts w:hint="eastAsia" w:ascii="宋体" w:hAnsi="宋体"/>
          <w:bCs/>
          <w:color w:val="auto"/>
          <w:sz w:val="24"/>
          <w:u w:val="single"/>
        </w:rPr>
        <w:t>　　　　　　　　　　　　　　　　　　　　　　　　　　　　　　　　　　　　　　</w:t>
      </w:r>
    </w:p>
    <w:p w14:paraId="7523660E">
      <w:pPr>
        <w:spacing w:line="400" w:lineRule="exact"/>
        <w:jc w:val="left"/>
        <w:rPr>
          <w:rFonts w:ascii="宋体" w:hAnsi="宋体"/>
          <w:bCs/>
          <w:color w:val="auto"/>
          <w:sz w:val="24"/>
          <w:u w:val="single"/>
        </w:rPr>
      </w:pPr>
      <w:r>
        <w:rPr>
          <w:rFonts w:hint="eastAsia" w:ascii="宋体" w:hAnsi="宋体"/>
          <w:bCs/>
          <w:color w:val="auto"/>
          <w:sz w:val="24"/>
          <w:u w:val="single"/>
        </w:rPr>
        <w:t>　　　　　　　　　　　　　　　　　　　　　　　　　　　　　　　　　　　　　　</w:t>
      </w:r>
    </w:p>
    <w:p w14:paraId="1BBDEEDD">
      <w:pPr>
        <w:spacing w:line="400" w:lineRule="exact"/>
        <w:jc w:val="left"/>
        <w:rPr>
          <w:rFonts w:ascii="宋体" w:hAnsi="宋体"/>
          <w:bCs/>
          <w:color w:val="auto"/>
          <w:sz w:val="24"/>
          <w:u w:val="single"/>
        </w:rPr>
      </w:pPr>
      <w:r>
        <w:rPr>
          <w:rFonts w:hint="eastAsia" w:ascii="宋体" w:hAnsi="宋体"/>
          <w:bCs/>
          <w:color w:val="auto"/>
          <w:sz w:val="24"/>
          <w:u w:val="single"/>
        </w:rPr>
        <w:t>　　　　　　　　　　　　　　　　　　　　　　　　　　　　　　　　　　　　　　</w:t>
      </w:r>
    </w:p>
    <w:p w14:paraId="12BF5158">
      <w:pPr>
        <w:spacing w:line="400" w:lineRule="exact"/>
        <w:jc w:val="left"/>
        <w:rPr>
          <w:rFonts w:ascii="宋体" w:hAnsi="宋体"/>
          <w:bCs/>
          <w:color w:val="auto"/>
          <w:sz w:val="24"/>
          <w:u w:val="single"/>
        </w:rPr>
      </w:pPr>
      <w:r>
        <w:rPr>
          <w:rFonts w:hint="eastAsia" w:ascii="宋体" w:hAnsi="宋体"/>
          <w:bCs/>
          <w:color w:val="auto"/>
          <w:sz w:val="24"/>
          <w:u w:val="single"/>
        </w:rPr>
        <w:t>　　　　　　　　　　　　　　　　　　　　　　　　　　　　　　　　　　　　　　</w:t>
      </w:r>
    </w:p>
    <w:p w14:paraId="63C99272">
      <w:pPr>
        <w:spacing w:line="400" w:lineRule="exact"/>
        <w:ind w:firstLine="480"/>
        <w:jc w:val="left"/>
        <w:rPr>
          <w:rFonts w:ascii="宋体" w:hAnsi="宋体"/>
          <w:bCs/>
          <w:color w:val="auto"/>
          <w:sz w:val="24"/>
        </w:rPr>
      </w:pPr>
      <w:r>
        <w:rPr>
          <w:rFonts w:hint="eastAsia" w:ascii="宋体" w:hAnsi="宋体"/>
          <w:bCs/>
          <w:color w:val="auto"/>
          <w:sz w:val="24"/>
        </w:rPr>
        <w:t>三、需要采购人提供的配合：</w:t>
      </w:r>
    </w:p>
    <w:p w14:paraId="67D02707">
      <w:pPr>
        <w:spacing w:line="400" w:lineRule="exact"/>
        <w:jc w:val="left"/>
        <w:rPr>
          <w:rFonts w:ascii="宋体" w:hAnsi="宋体"/>
          <w:bCs/>
          <w:color w:val="auto"/>
          <w:sz w:val="24"/>
          <w:u w:val="single"/>
        </w:rPr>
      </w:pPr>
      <w:r>
        <w:rPr>
          <w:rFonts w:hint="eastAsia" w:ascii="宋体" w:hAnsi="宋体"/>
          <w:bCs/>
          <w:color w:val="auto"/>
          <w:sz w:val="24"/>
          <w:u w:val="single"/>
        </w:rPr>
        <w:t>　　　　　　　　　　　　　　　　　　　　　　　　　　　　　　　　　　　　　　</w:t>
      </w:r>
    </w:p>
    <w:p w14:paraId="4D9012ED">
      <w:pPr>
        <w:spacing w:line="400" w:lineRule="exact"/>
        <w:jc w:val="left"/>
        <w:rPr>
          <w:rFonts w:ascii="宋体" w:hAnsi="宋体"/>
          <w:bCs/>
          <w:color w:val="auto"/>
          <w:sz w:val="24"/>
          <w:u w:val="single"/>
        </w:rPr>
      </w:pPr>
      <w:r>
        <w:rPr>
          <w:rFonts w:hint="eastAsia" w:ascii="宋体" w:hAnsi="宋体"/>
          <w:bCs/>
          <w:color w:val="auto"/>
          <w:sz w:val="24"/>
          <w:u w:val="single"/>
        </w:rPr>
        <w:t>　　　　　　　　　　　　　　　　　　　　　　　　　　　　　　　　　　　　　　</w:t>
      </w:r>
    </w:p>
    <w:p w14:paraId="37097D68">
      <w:pPr>
        <w:spacing w:line="400" w:lineRule="exact"/>
        <w:jc w:val="left"/>
        <w:rPr>
          <w:rFonts w:ascii="宋体" w:hAnsi="宋体"/>
          <w:bCs/>
          <w:color w:val="auto"/>
          <w:sz w:val="24"/>
          <w:u w:val="single"/>
        </w:rPr>
      </w:pPr>
      <w:r>
        <w:rPr>
          <w:rFonts w:hint="eastAsia" w:ascii="宋体" w:hAnsi="宋体"/>
          <w:bCs/>
          <w:color w:val="auto"/>
          <w:sz w:val="24"/>
          <w:u w:val="single"/>
        </w:rPr>
        <w:t>　　　　　　　　　　　　　　　　　　　　　　　　　　　　　　　　　　　　　　</w:t>
      </w:r>
    </w:p>
    <w:p w14:paraId="4E627CE2">
      <w:pPr>
        <w:spacing w:line="400" w:lineRule="exact"/>
        <w:jc w:val="left"/>
        <w:rPr>
          <w:rFonts w:ascii="宋体" w:hAnsi="宋体"/>
          <w:bCs/>
          <w:color w:val="auto"/>
          <w:sz w:val="24"/>
          <w:u w:val="single"/>
        </w:rPr>
      </w:pPr>
      <w:r>
        <w:rPr>
          <w:rFonts w:hint="eastAsia" w:ascii="宋体" w:hAnsi="宋体"/>
          <w:bCs/>
          <w:color w:val="auto"/>
          <w:sz w:val="24"/>
          <w:u w:val="single"/>
        </w:rPr>
        <w:t>　　　　　　　　　　　　　　　　　　　　　　　　　　　　　　　　　　　　　　</w:t>
      </w:r>
    </w:p>
    <w:p w14:paraId="54E678BA">
      <w:pPr>
        <w:spacing w:line="400" w:lineRule="exact"/>
        <w:ind w:firstLine="480"/>
        <w:jc w:val="left"/>
        <w:rPr>
          <w:rFonts w:ascii="宋体" w:hAnsi="宋体"/>
          <w:bCs/>
          <w:color w:val="auto"/>
          <w:sz w:val="24"/>
        </w:rPr>
      </w:pPr>
      <w:r>
        <w:rPr>
          <w:rFonts w:hint="eastAsia" w:ascii="宋体" w:hAnsi="宋体"/>
          <w:bCs/>
          <w:color w:val="auto"/>
          <w:sz w:val="24"/>
        </w:rPr>
        <w:t>四、其他服务承诺：</w:t>
      </w:r>
    </w:p>
    <w:p w14:paraId="65C7F0A7">
      <w:pPr>
        <w:spacing w:line="400" w:lineRule="exact"/>
        <w:jc w:val="left"/>
        <w:rPr>
          <w:rFonts w:ascii="宋体" w:hAnsi="宋体"/>
          <w:bCs/>
          <w:color w:val="auto"/>
          <w:sz w:val="24"/>
          <w:u w:val="single"/>
        </w:rPr>
      </w:pPr>
      <w:r>
        <w:rPr>
          <w:rFonts w:hint="eastAsia" w:ascii="宋体" w:hAnsi="宋体"/>
          <w:bCs/>
          <w:color w:val="auto"/>
          <w:sz w:val="24"/>
          <w:u w:val="single"/>
        </w:rPr>
        <w:t>　　　　　　　　　　　　　　　　　　　　　　　　　　　　　　　　　　　　　　</w:t>
      </w:r>
    </w:p>
    <w:p w14:paraId="2C124435">
      <w:pPr>
        <w:spacing w:line="400" w:lineRule="exact"/>
        <w:jc w:val="left"/>
        <w:rPr>
          <w:rFonts w:ascii="宋体" w:hAnsi="宋体"/>
          <w:bCs/>
          <w:color w:val="auto"/>
          <w:sz w:val="24"/>
          <w:u w:val="single"/>
        </w:rPr>
      </w:pPr>
      <w:r>
        <w:rPr>
          <w:rFonts w:hint="eastAsia" w:ascii="宋体" w:hAnsi="宋体"/>
          <w:bCs/>
          <w:color w:val="auto"/>
          <w:sz w:val="24"/>
          <w:u w:val="single"/>
        </w:rPr>
        <w:t>　　　　　　　　　　　　　　　　　　　　　　　　　　　　　　　　　　　　　　</w:t>
      </w:r>
    </w:p>
    <w:p w14:paraId="5EB2A887">
      <w:pPr>
        <w:spacing w:line="400" w:lineRule="exact"/>
        <w:jc w:val="left"/>
        <w:rPr>
          <w:rFonts w:ascii="宋体" w:hAnsi="宋体"/>
          <w:bCs/>
          <w:color w:val="auto"/>
          <w:sz w:val="24"/>
          <w:u w:val="single"/>
        </w:rPr>
      </w:pPr>
      <w:r>
        <w:rPr>
          <w:rFonts w:hint="eastAsia" w:ascii="宋体" w:hAnsi="宋体"/>
          <w:bCs/>
          <w:color w:val="auto"/>
          <w:sz w:val="24"/>
          <w:u w:val="single"/>
        </w:rPr>
        <w:t>　　　　　　　　　　　　　　　　　　　　　　　　　　　　　　　　　　　　　　</w:t>
      </w:r>
    </w:p>
    <w:p w14:paraId="016CCDCD">
      <w:pPr>
        <w:spacing w:line="400" w:lineRule="exact"/>
        <w:jc w:val="left"/>
        <w:rPr>
          <w:rFonts w:ascii="宋体" w:hAnsi="宋体"/>
          <w:bCs/>
          <w:color w:val="auto"/>
          <w:sz w:val="24"/>
          <w:u w:val="single"/>
        </w:rPr>
      </w:pPr>
      <w:r>
        <w:rPr>
          <w:rFonts w:hint="eastAsia" w:ascii="宋体" w:hAnsi="宋体"/>
          <w:bCs/>
          <w:color w:val="auto"/>
          <w:sz w:val="24"/>
          <w:u w:val="single"/>
        </w:rPr>
        <w:t>　　　　　　　　　　　　　　　　　　　　　　　　　　　　　　　　　　　　　　</w:t>
      </w:r>
    </w:p>
    <w:p w14:paraId="0527E31F">
      <w:pPr>
        <w:spacing w:line="400" w:lineRule="exact"/>
        <w:ind w:firstLine="600"/>
        <w:rPr>
          <w:rFonts w:ascii="宋体" w:hAnsi="宋体"/>
          <w:bCs/>
          <w:color w:val="auto"/>
          <w:sz w:val="24"/>
        </w:rPr>
      </w:pPr>
    </w:p>
    <w:p w14:paraId="54FA0998">
      <w:pPr>
        <w:pStyle w:val="397"/>
        <w:rPr>
          <w:rFonts w:hAnsi="宋体"/>
          <w:color w:val="auto"/>
        </w:rPr>
      </w:pPr>
    </w:p>
    <w:p w14:paraId="24F8F87A">
      <w:pPr>
        <w:spacing w:line="400" w:lineRule="exact"/>
        <w:ind w:firstLine="4320"/>
        <w:rPr>
          <w:rFonts w:ascii="宋体" w:hAnsi="宋体"/>
          <w:bCs/>
          <w:color w:val="auto"/>
          <w:sz w:val="24"/>
        </w:rPr>
      </w:pPr>
      <w:r>
        <w:rPr>
          <w:rFonts w:hint="eastAsia" w:ascii="宋体" w:hAnsi="宋体"/>
          <w:bCs/>
          <w:color w:val="auto"/>
          <w:sz w:val="24"/>
        </w:rPr>
        <w:t xml:space="preserve">投标单位（盖章）：  </w:t>
      </w:r>
    </w:p>
    <w:p w14:paraId="5111E5AB">
      <w:pPr>
        <w:spacing w:line="400" w:lineRule="exact"/>
        <w:jc w:val="center"/>
        <w:rPr>
          <w:rFonts w:ascii="宋体" w:hAnsi="宋体"/>
          <w:color w:val="auto"/>
          <w:sz w:val="24"/>
        </w:rPr>
      </w:pPr>
      <w:r>
        <w:rPr>
          <w:rFonts w:hint="eastAsia" w:ascii="宋体" w:hAnsi="宋体"/>
          <w:color w:val="auto"/>
          <w:sz w:val="24"/>
        </w:rPr>
        <w:t xml:space="preserve">   </w:t>
      </w:r>
      <w:r>
        <w:rPr>
          <w:rFonts w:ascii="宋体" w:hAnsi="宋体"/>
          <w:color w:val="auto"/>
          <w:sz w:val="24"/>
        </w:rPr>
        <w:t xml:space="preserve">    </w:t>
      </w:r>
      <w:r>
        <w:rPr>
          <w:rFonts w:hint="eastAsia" w:ascii="宋体" w:hAnsi="宋体"/>
          <w:color w:val="auto"/>
          <w:sz w:val="24"/>
        </w:rPr>
        <w:t xml:space="preserve">   日期：     年    月    日</w:t>
      </w:r>
    </w:p>
    <w:p w14:paraId="17EDC2F3">
      <w:pPr>
        <w:rPr>
          <w:rFonts w:ascii="宋体" w:hAnsi="宋体"/>
          <w:color w:val="auto"/>
        </w:rPr>
      </w:pPr>
    </w:p>
    <w:p w14:paraId="57386602">
      <w:pPr>
        <w:rPr>
          <w:rFonts w:ascii="宋体" w:hAnsi="宋体"/>
          <w:color w:val="auto"/>
        </w:rPr>
      </w:pPr>
    </w:p>
    <w:p w14:paraId="18276C6E">
      <w:pPr>
        <w:pStyle w:val="397"/>
        <w:rPr>
          <w:rFonts w:hAnsi="宋体"/>
          <w:color w:val="auto"/>
        </w:rPr>
      </w:pPr>
    </w:p>
    <w:p w14:paraId="49B85FE4">
      <w:pPr>
        <w:pStyle w:val="397"/>
        <w:rPr>
          <w:rFonts w:hAnsi="宋体"/>
          <w:color w:val="auto"/>
        </w:rPr>
      </w:pPr>
    </w:p>
    <w:p w14:paraId="764C43F3">
      <w:pPr>
        <w:pStyle w:val="397"/>
        <w:rPr>
          <w:rFonts w:hAnsi="宋体"/>
          <w:color w:val="auto"/>
        </w:rPr>
      </w:pPr>
    </w:p>
    <w:p w14:paraId="42945ADA">
      <w:pPr>
        <w:pStyle w:val="397"/>
        <w:rPr>
          <w:rFonts w:hAnsi="宋体"/>
          <w:color w:val="auto"/>
        </w:rPr>
      </w:pPr>
    </w:p>
    <w:p w14:paraId="5700C973">
      <w:pPr>
        <w:pStyle w:val="397"/>
        <w:rPr>
          <w:rFonts w:hAnsi="宋体"/>
          <w:color w:val="auto"/>
        </w:rPr>
      </w:pPr>
    </w:p>
    <w:p w14:paraId="1420F4A0">
      <w:pPr>
        <w:pStyle w:val="397"/>
        <w:rPr>
          <w:rFonts w:hAnsi="宋体"/>
          <w:color w:val="auto"/>
        </w:rPr>
      </w:pPr>
    </w:p>
    <w:p w14:paraId="6AB726DB">
      <w:pPr>
        <w:pStyle w:val="397"/>
        <w:rPr>
          <w:rFonts w:hAnsi="宋体"/>
          <w:color w:val="auto"/>
        </w:rPr>
      </w:pPr>
    </w:p>
    <w:p w14:paraId="02A44BA1">
      <w:pPr>
        <w:pStyle w:val="397"/>
        <w:rPr>
          <w:rFonts w:hAnsi="宋体"/>
          <w:color w:val="auto"/>
        </w:rPr>
      </w:pPr>
    </w:p>
    <w:p w14:paraId="78752E8C">
      <w:pPr>
        <w:pStyle w:val="397"/>
        <w:rPr>
          <w:rFonts w:hAnsi="宋体"/>
          <w:color w:val="auto"/>
        </w:rPr>
      </w:pPr>
    </w:p>
    <w:p w14:paraId="4B5EC6EC">
      <w:pPr>
        <w:pStyle w:val="397"/>
        <w:rPr>
          <w:rFonts w:hAnsi="宋体"/>
          <w:color w:val="auto"/>
        </w:rPr>
      </w:pPr>
    </w:p>
    <w:p w14:paraId="094F2F85">
      <w:pPr>
        <w:pStyle w:val="397"/>
        <w:rPr>
          <w:rFonts w:hAnsi="宋体"/>
          <w:color w:val="auto"/>
        </w:rPr>
      </w:pPr>
    </w:p>
    <w:p w14:paraId="000BCC06">
      <w:pPr>
        <w:pStyle w:val="397"/>
        <w:rPr>
          <w:rFonts w:hAnsi="宋体"/>
          <w:color w:val="auto"/>
        </w:rPr>
      </w:pPr>
    </w:p>
    <w:p w14:paraId="5979FD24">
      <w:pPr>
        <w:pStyle w:val="397"/>
        <w:rPr>
          <w:rFonts w:hAnsi="宋体"/>
          <w:color w:val="auto"/>
        </w:rPr>
      </w:pPr>
    </w:p>
    <w:p w14:paraId="7B27406B">
      <w:pPr>
        <w:pStyle w:val="397"/>
        <w:rPr>
          <w:rFonts w:hAnsi="宋体"/>
          <w:color w:val="auto"/>
        </w:rPr>
      </w:pPr>
    </w:p>
    <w:p w14:paraId="2592CE1C">
      <w:pPr>
        <w:spacing w:line="360" w:lineRule="auto"/>
        <w:jc w:val="center"/>
        <w:rPr>
          <w:rFonts w:ascii="宋体" w:hAnsi="宋体"/>
          <w:b/>
          <w:color w:val="auto"/>
          <w:spacing w:val="20"/>
          <w:sz w:val="30"/>
          <w:szCs w:val="30"/>
        </w:rPr>
      </w:pPr>
      <w:r>
        <w:rPr>
          <w:rFonts w:hint="eastAsia" w:ascii="宋体" w:hAnsi="宋体"/>
          <w:b/>
          <w:color w:val="auto"/>
          <w:spacing w:val="20"/>
          <w:sz w:val="30"/>
          <w:szCs w:val="30"/>
        </w:rPr>
        <w:t>八、</w:t>
      </w:r>
      <w:r>
        <w:rPr>
          <w:rFonts w:hint="eastAsia" w:ascii="宋体" w:hAnsi="宋体"/>
          <w:b/>
          <w:color w:val="auto"/>
          <w:sz w:val="30"/>
          <w:szCs w:val="30"/>
        </w:rPr>
        <w:t>法定代表人身份证明书、授权委托书</w:t>
      </w:r>
      <w:r>
        <w:rPr>
          <w:rFonts w:ascii="宋体" w:hAnsi="宋体"/>
          <w:b/>
          <w:color w:val="auto"/>
          <w:sz w:val="30"/>
          <w:szCs w:val="30"/>
        </w:rPr>
        <w:t>（实质性格式）</w:t>
      </w:r>
    </w:p>
    <w:p w14:paraId="2159E09A">
      <w:pPr>
        <w:spacing w:line="360" w:lineRule="auto"/>
        <w:jc w:val="center"/>
        <w:rPr>
          <w:rFonts w:ascii="宋体" w:hAnsi="宋体" w:cs="楷体"/>
          <w:b/>
          <w:color w:val="auto"/>
          <w:sz w:val="24"/>
        </w:rPr>
      </w:pPr>
      <w:r>
        <w:rPr>
          <w:rFonts w:hint="eastAsia" w:ascii="宋体" w:hAnsi="宋体" w:cs="楷体"/>
          <w:b/>
          <w:color w:val="auto"/>
          <w:sz w:val="24"/>
        </w:rPr>
        <w:t>1、法定代表人资格证明书（法定代表人使用）</w:t>
      </w:r>
    </w:p>
    <w:p w14:paraId="10A60751">
      <w:pPr>
        <w:spacing w:line="360" w:lineRule="auto"/>
        <w:jc w:val="left"/>
        <w:rPr>
          <w:rFonts w:ascii="宋体" w:hAnsi="宋体" w:cs="楷体"/>
          <w:color w:val="auto"/>
          <w:sz w:val="24"/>
        </w:rPr>
      </w:pPr>
      <w:r>
        <w:rPr>
          <w:rFonts w:ascii="宋体" w:hAnsi="宋体"/>
          <w:color w:val="auto"/>
          <w:szCs w:val="21"/>
        </w:rPr>
        <w:t>致：</w:t>
      </w:r>
      <w:r>
        <w:rPr>
          <w:rFonts w:ascii="宋体" w:hAnsi="宋体"/>
          <w:color w:val="auto"/>
          <w:szCs w:val="21"/>
          <w:u w:val="single"/>
        </w:rPr>
        <w:t>（采购人或采购代理机构）</w:t>
      </w:r>
      <w:r>
        <w:rPr>
          <w:rFonts w:hint="eastAsia" w:ascii="宋体" w:hAnsi="宋体" w:cs="楷体"/>
          <w:color w:val="auto"/>
          <w:sz w:val="24"/>
        </w:rPr>
        <w:t>：</w:t>
      </w:r>
    </w:p>
    <w:p w14:paraId="49F5CFB4">
      <w:pPr>
        <w:spacing w:line="360" w:lineRule="auto"/>
        <w:ind w:firstLine="480"/>
        <w:jc w:val="left"/>
        <w:rPr>
          <w:rFonts w:ascii="宋体" w:hAnsi="宋体" w:cs="楷体"/>
          <w:color w:val="auto"/>
          <w:sz w:val="24"/>
        </w:rPr>
      </w:pPr>
      <w:r>
        <w:rPr>
          <w:rFonts w:hint="eastAsia" w:ascii="宋体" w:hAnsi="宋体" w:cs="楷体"/>
          <w:color w:val="auto"/>
          <w:sz w:val="24"/>
        </w:rPr>
        <w:t>本人</w:t>
      </w:r>
      <w:r>
        <w:rPr>
          <w:rFonts w:hint="eastAsia" w:ascii="宋体" w:hAnsi="宋体" w:cs="楷体"/>
          <w:color w:val="auto"/>
          <w:sz w:val="24"/>
          <w:u w:val="single"/>
        </w:rPr>
        <w:t>（姓名）</w:t>
      </w:r>
      <w:r>
        <w:rPr>
          <w:rFonts w:hint="eastAsia" w:ascii="宋体" w:hAnsi="宋体" w:cs="楷体"/>
          <w:color w:val="auto"/>
          <w:sz w:val="24"/>
        </w:rPr>
        <w:t>系</w:t>
      </w:r>
      <w:r>
        <w:rPr>
          <w:rFonts w:hint="eastAsia" w:ascii="宋体" w:hAnsi="宋体" w:cs="楷体"/>
          <w:color w:val="auto"/>
          <w:sz w:val="24"/>
          <w:u w:val="single"/>
        </w:rPr>
        <w:t>（单位）</w:t>
      </w:r>
      <w:r>
        <w:rPr>
          <w:rFonts w:hint="eastAsia" w:ascii="宋体" w:hAnsi="宋体" w:cs="楷体"/>
          <w:color w:val="auto"/>
          <w:sz w:val="24"/>
        </w:rPr>
        <w:t>的法定代表人。在</w:t>
      </w:r>
      <w:r>
        <w:rPr>
          <w:rFonts w:hint="eastAsia" w:ascii="宋体" w:hAnsi="宋体" w:cs="楷体"/>
          <w:color w:val="auto"/>
          <w:sz w:val="24"/>
          <w:u w:val="single"/>
        </w:rPr>
        <w:t xml:space="preserve">     项目</w:t>
      </w:r>
      <w:r>
        <w:rPr>
          <w:rFonts w:hint="eastAsia" w:ascii="宋体" w:hAnsi="宋体" w:cs="楷体"/>
          <w:color w:val="auto"/>
          <w:sz w:val="24"/>
        </w:rPr>
        <w:t>采购的投标活动中，以我单位的名义参加投标报名、资格审查、签署磋商文件、与采购人协商、签订合同书以及执行一切与此有关的事项。特此证明。</w:t>
      </w:r>
    </w:p>
    <w:p w14:paraId="12BA04CB">
      <w:pPr>
        <w:spacing w:line="360" w:lineRule="auto"/>
        <w:ind w:firstLine="480"/>
        <w:jc w:val="left"/>
        <w:rPr>
          <w:rFonts w:ascii="宋体" w:hAnsi="宋体"/>
          <w:color w:val="auto"/>
          <w:sz w:val="20"/>
          <w:szCs w:val="20"/>
        </w:rPr>
      </w:pPr>
      <w:r>
        <w:rPr>
          <w:rFonts w:hint="eastAsia" w:ascii="宋体" w:hAnsi="宋体" w:cs="楷体"/>
          <w:color w:val="auto"/>
          <w:sz w:val="24"/>
        </w:rPr>
        <w:t>法定代表人联系方式（手机）：</w:t>
      </w:r>
      <w:r>
        <w:rPr>
          <w:rFonts w:hint="eastAsia" w:ascii="宋体" w:hAnsi="宋体" w:cs="楷体"/>
          <w:color w:val="auto"/>
          <w:sz w:val="24"/>
          <w:u w:val="single"/>
        </w:rPr>
        <w:t xml:space="preserve">              </w:t>
      </w:r>
    </w:p>
    <w:p w14:paraId="3A7A90EE">
      <w:pPr>
        <w:spacing w:line="360" w:lineRule="auto"/>
        <w:ind w:firstLine="5280"/>
        <w:jc w:val="left"/>
        <w:rPr>
          <w:rFonts w:ascii="宋体" w:hAnsi="宋体" w:cs="楷体"/>
          <w:color w:val="auto"/>
          <w:sz w:val="24"/>
        </w:rPr>
      </w:pPr>
      <w:r>
        <w:rPr>
          <w:rFonts w:hint="eastAsia" w:ascii="宋体" w:hAnsi="宋体" w:cs="楷体"/>
          <w:color w:val="auto"/>
          <w:sz w:val="24"/>
        </w:rPr>
        <w:t>单位盖章：</w:t>
      </w:r>
    </w:p>
    <w:p w14:paraId="2397FF29">
      <w:pPr>
        <w:pStyle w:val="24"/>
        <w:tabs>
          <w:tab w:val="left" w:pos="567"/>
        </w:tabs>
        <w:ind w:firstLine="4620"/>
        <w:rPr>
          <w:rFonts w:ascii="宋体" w:hAnsi="宋体" w:cs="楷体"/>
          <w:color w:val="auto"/>
          <w:szCs w:val="20"/>
        </w:rPr>
      </w:pPr>
      <w:r>
        <w:rPr>
          <w:rFonts w:hint="eastAsia" w:ascii="宋体" w:hAnsi="宋体" w:cs="楷体"/>
          <w:color w:val="auto"/>
        </w:rPr>
        <w:t>法定代表人签名或盖章：</w:t>
      </w:r>
    </w:p>
    <w:p w14:paraId="58453F77">
      <w:pPr>
        <w:pStyle w:val="24"/>
        <w:tabs>
          <w:tab w:val="left" w:pos="567"/>
        </w:tabs>
        <w:ind w:firstLine="4620"/>
        <w:rPr>
          <w:rFonts w:ascii="宋体" w:hAnsi="宋体" w:cs="楷体"/>
          <w:color w:val="auto"/>
        </w:rPr>
      </w:pPr>
      <w:r>
        <w:rPr>
          <w:rFonts w:hint="eastAsia" w:ascii="宋体" w:hAnsi="宋体" w:cs="楷体"/>
          <w:color w:val="auto"/>
        </w:rPr>
        <w:t>日期：年月日</w:t>
      </w:r>
    </w:p>
    <w:p w14:paraId="4594DA31">
      <w:pPr>
        <w:spacing w:line="360" w:lineRule="auto"/>
        <w:ind w:firstLine="480"/>
        <w:rPr>
          <w:rFonts w:ascii="宋体" w:hAnsi="宋体" w:cs="楷体"/>
          <w:color w:val="auto"/>
          <w:sz w:val="24"/>
        </w:rPr>
      </w:pPr>
      <w:r>
        <w:rPr>
          <w:rFonts w:hint="eastAsia" w:ascii="宋体" w:hAnsi="宋体" w:cs="楷体"/>
          <w:color w:val="auto"/>
          <w:sz w:val="24"/>
        </w:rPr>
        <w:t>注意事项：</w:t>
      </w:r>
      <w:r>
        <w:rPr>
          <w:rFonts w:hint="eastAsia" w:ascii="宋体" w:hAnsi="宋体" w:cs="楷体"/>
          <w:color w:val="auto"/>
          <w:sz w:val="24"/>
          <w:u w:val="single"/>
        </w:rPr>
        <w:t>需附加盖投标单位公章的法定代表人第二代居民身份证复印件（正反面）。</w:t>
      </w:r>
    </w:p>
    <w:p w14:paraId="3FE5A9A4">
      <w:pPr>
        <w:spacing w:line="360" w:lineRule="auto"/>
        <w:jc w:val="center"/>
        <w:rPr>
          <w:rFonts w:ascii="宋体" w:hAnsi="宋体" w:cs="楷体"/>
          <w:b/>
          <w:color w:val="auto"/>
          <w:sz w:val="24"/>
        </w:rPr>
      </w:pPr>
      <w:r>
        <w:rPr>
          <w:rFonts w:hint="eastAsia" w:ascii="宋体" w:hAnsi="宋体" w:cs="楷体"/>
          <w:b/>
          <w:color w:val="auto"/>
          <w:sz w:val="24"/>
        </w:rPr>
        <w:t>2、授权委托书（非法定代表人使用）</w:t>
      </w:r>
    </w:p>
    <w:p w14:paraId="53BD503A">
      <w:pPr>
        <w:pStyle w:val="24"/>
        <w:tabs>
          <w:tab w:val="left" w:pos="567"/>
        </w:tabs>
        <w:rPr>
          <w:rFonts w:ascii="宋体" w:hAnsi="宋体" w:cs="楷体"/>
          <w:color w:val="auto"/>
          <w:szCs w:val="20"/>
        </w:rPr>
      </w:pPr>
    </w:p>
    <w:p w14:paraId="203241C5">
      <w:pPr>
        <w:spacing w:line="360" w:lineRule="auto"/>
        <w:rPr>
          <w:rFonts w:ascii="宋体" w:hAnsi="宋体" w:cs="楷体"/>
          <w:color w:val="auto"/>
          <w:sz w:val="24"/>
        </w:rPr>
      </w:pPr>
      <w:r>
        <w:rPr>
          <w:rFonts w:ascii="宋体" w:hAnsi="宋体"/>
          <w:color w:val="auto"/>
          <w:szCs w:val="21"/>
        </w:rPr>
        <w:t>致：</w:t>
      </w:r>
      <w:r>
        <w:rPr>
          <w:rFonts w:ascii="宋体" w:hAnsi="宋体"/>
          <w:color w:val="auto"/>
          <w:szCs w:val="21"/>
          <w:u w:val="single"/>
        </w:rPr>
        <w:t>（采购人或采购代理机构）</w:t>
      </w:r>
      <w:r>
        <w:rPr>
          <w:rFonts w:hint="eastAsia" w:ascii="宋体" w:hAnsi="宋体" w:cs="楷体"/>
          <w:color w:val="auto"/>
          <w:sz w:val="24"/>
        </w:rPr>
        <w:t>：</w:t>
      </w:r>
    </w:p>
    <w:p w14:paraId="5E83ED3E">
      <w:pPr>
        <w:spacing w:line="360" w:lineRule="auto"/>
        <w:ind w:firstLine="480"/>
        <w:rPr>
          <w:rFonts w:ascii="宋体" w:hAnsi="宋体" w:cs="楷体"/>
          <w:color w:val="auto"/>
          <w:sz w:val="24"/>
        </w:rPr>
      </w:pPr>
      <w:r>
        <w:rPr>
          <w:rFonts w:hint="eastAsia" w:ascii="宋体" w:hAnsi="宋体" w:cs="楷体"/>
          <w:color w:val="auto"/>
          <w:sz w:val="24"/>
        </w:rPr>
        <w:t>本授权委托书宣告：本人</w:t>
      </w:r>
      <w:r>
        <w:rPr>
          <w:rFonts w:hint="eastAsia" w:ascii="宋体" w:hAnsi="宋体" w:cs="楷体"/>
          <w:color w:val="auto"/>
          <w:sz w:val="24"/>
          <w:u w:val="single"/>
        </w:rPr>
        <w:t>（姓名）</w:t>
      </w:r>
      <w:r>
        <w:rPr>
          <w:rFonts w:hint="eastAsia" w:ascii="宋体" w:hAnsi="宋体" w:cs="楷体"/>
          <w:color w:val="auto"/>
          <w:sz w:val="24"/>
        </w:rPr>
        <w:t>系</w:t>
      </w:r>
      <w:r>
        <w:rPr>
          <w:rFonts w:hint="eastAsia" w:ascii="宋体" w:hAnsi="宋体" w:cs="楷体"/>
          <w:color w:val="auto"/>
          <w:sz w:val="24"/>
          <w:u w:val="single"/>
        </w:rPr>
        <w:t>（单位）</w:t>
      </w:r>
      <w:r>
        <w:rPr>
          <w:rFonts w:hint="eastAsia" w:ascii="宋体" w:hAnsi="宋体" w:cs="楷体"/>
          <w:color w:val="auto"/>
          <w:sz w:val="24"/>
        </w:rPr>
        <w:t>的法定代表人，现授权委托</w:t>
      </w:r>
      <w:r>
        <w:rPr>
          <w:rFonts w:hint="eastAsia" w:ascii="宋体" w:hAnsi="宋体" w:cs="楷体"/>
          <w:color w:val="auto"/>
          <w:sz w:val="24"/>
          <w:u w:val="single"/>
        </w:rPr>
        <w:t>（姓名）</w:t>
      </w:r>
      <w:r>
        <w:rPr>
          <w:rFonts w:hint="eastAsia" w:ascii="宋体" w:hAnsi="宋体" w:cs="楷体"/>
          <w:color w:val="auto"/>
          <w:sz w:val="24"/>
        </w:rPr>
        <w:t>为我单位代理人，该代理人有权在</w:t>
      </w:r>
      <w:r>
        <w:rPr>
          <w:rFonts w:hint="eastAsia" w:ascii="宋体" w:hAnsi="宋体" w:cs="楷体"/>
          <w:color w:val="auto"/>
          <w:sz w:val="24"/>
          <w:u w:val="single"/>
        </w:rPr>
        <w:t xml:space="preserve">     项目</w:t>
      </w:r>
      <w:r>
        <w:rPr>
          <w:rFonts w:hint="eastAsia" w:ascii="宋体" w:hAnsi="宋体" w:cs="楷体"/>
          <w:color w:val="auto"/>
          <w:sz w:val="24"/>
        </w:rPr>
        <w:t>采购的投标活动中，以我单位的名义参加投标报名、资格审查、签署磋商文件、与采购人协商、签订合同书以及执行一切与此有关的事项。</w:t>
      </w:r>
    </w:p>
    <w:p w14:paraId="680600B7">
      <w:pPr>
        <w:spacing w:line="360" w:lineRule="auto"/>
        <w:ind w:firstLine="480"/>
        <w:rPr>
          <w:rFonts w:ascii="宋体" w:hAnsi="宋体" w:cs="楷体"/>
          <w:color w:val="auto"/>
          <w:sz w:val="24"/>
        </w:rPr>
      </w:pPr>
      <w:r>
        <w:rPr>
          <w:rFonts w:hint="eastAsia" w:ascii="宋体" w:hAnsi="宋体" w:cs="楷体"/>
          <w:color w:val="auto"/>
          <w:sz w:val="24"/>
        </w:rPr>
        <w:t>代理人在其权限范围及代理期限内签署的一切有关合同、协议和文件，我单位均予以认可并愿承担相应的法律责任。</w:t>
      </w:r>
    </w:p>
    <w:p w14:paraId="394DA180">
      <w:pPr>
        <w:spacing w:line="360" w:lineRule="auto"/>
        <w:ind w:firstLine="480"/>
        <w:rPr>
          <w:rFonts w:ascii="宋体" w:hAnsi="宋体" w:cs="楷体"/>
          <w:color w:val="auto"/>
          <w:sz w:val="24"/>
        </w:rPr>
      </w:pPr>
      <w:r>
        <w:rPr>
          <w:rFonts w:hint="eastAsia" w:ascii="宋体" w:hAnsi="宋体" w:cs="楷体"/>
          <w:color w:val="auto"/>
          <w:sz w:val="24"/>
        </w:rPr>
        <w:t>委托期限：至本项目结束或新的授权委托书送到之日。代理人无转委托权。</w:t>
      </w:r>
    </w:p>
    <w:p w14:paraId="037EE087">
      <w:pPr>
        <w:spacing w:line="360" w:lineRule="auto"/>
        <w:ind w:firstLine="480"/>
        <w:jc w:val="left"/>
        <w:rPr>
          <w:rFonts w:ascii="宋体" w:hAnsi="宋体" w:cs="楷体"/>
          <w:color w:val="auto"/>
          <w:sz w:val="24"/>
        </w:rPr>
      </w:pPr>
      <w:r>
        <w:rPr>
          <w:rFonts w:hint="eastAsia" w:ascii="宋体" w:hAnsi="宋体" w:cs="楷体"/>
          <w:color w:val="auto"/>
          <w:sz w:val="24"/>
        </w:rPr>
        <w:t>法定代表人联系方式（手机）：</w:t>
      </w:r>
      <w:r>
        <w:rPr>
          <w:rFonts w:hint="eastAsia" w:ascii="宋体" w:hAnsi="宋体" w:cs="楷体"/>
          <w:color w:val="auto"/>
          <w:sz w:val="24"/>
          <w:u w:val="single"/>
        </w:rPr>
        <w:t xml:space="preserve">              </w:t>
      </w:r>
    </w:p>
    <w:p w14:paraId="0C8F3D74">
      <w:pPr>
        <w:spacing w:line="360" w:lineRule="auto"/>
        <w:ind w:firstLine="5280"/>
        <w:rPr>
          <w:rFonts w:ascii="宋体" w:hAnsi="宋体" w:cs="楷体"/>
          <w:color w:val="auto"/>
          <w:sz w:val="24"/>
        </w:rPr>
      </w:pPr>
      <w:r>
        <w:rPr>
          <w:rFonts w:hint="eastAsia" w:ascii="宋体" w:hAnsi="宋体" w:cs="楷体"/>
          <w:color w:val="auto"/>
          <w:sz w:val="24"/>
        </w:rPr>
        <w:t>授权代表签名或盖章：</w:t>
      </w:r>
    </w:p>
    <w:p w14:paraId="0A2FFFA6">
      <w:pPr>
        <w:pStyle w:val="24"/>
        <w:tabs>
          <w:tab w:val="left" w:pos="567"/>
        </w:tabs>
        <w:ind w:firstLine="5280"/>
        <w:rPr>
          <w:rFonts w:hint="eastAsia" w:ascii="宋体" w:hAnsi="宋体" w:eastAsia="宋体" w:cs="楷体"/>
          <w:color w:val="auto"/>
          <w:sz w:val="24"/>
          <w:szCs w:val="22"/>
          <w:lang w:val="en-US" w:eastAsia="zh-CN" w:bidi="ar-SA"/>
        </w:rPr>
      </w:pPr>
      <w:r>
        <w:rPr>
          <w:rFonts w:hint="eastAsia" w:ascii="宋体" w:hAnsi="宋体" w:eastAsia="宋体" w:cs="楷体"/>
          <w:color w:val="auto"/>
          <w:sz w:val="24"/>
          <w:szCs w:val="22"/>
          <w:lang w:val="en-US" w:eastAsia="zh-CN" w:bidi="ar-SA"/>
        </w:rPr>
        <w:t>单位盖章：</w:t>
      </w:r>
    </w:p>
    <w:p w14:paraId="0D44CFA1">
      <w:pPr>
        <w:pStyle w:val="24"/>
        <w:tabs>
          <w:tab w:val="left" w:pos="567"/>
        </w:tabs>
        <w:ind w:firstLine="5280"/>
        <w:rPr>
          <w:rFonts w:hint="eastAsia" w:ascii="宋体" w:hAnsi="宋体" w:eastAsia="宋体" w:cs="楷体"/>
          <w:color w:val="auto"/>
          <w:sz w:val="24"/>
          <w:szCs w:val="22"/>
          <w:lang w:val="en-US" w:eastAsia="zh-CN" w:bidi="ar-SA"/>
        </w:rPr>
      </w:pPr>
      <w:r>
        <w:rPr>
          <w:rFonts w:hint="eastAsia" w:ascii="宋体" w:hAnsi="宋体" w:eastAsia="宋体" w:cs="楷体"/>
          <w:color w:val="auto"/>
          <w:sz w:val="24"/>
          <w:szCs w:val="22"/>
          <w:lang w:val="en-US" w:eastAsia="zh-CN" w:bidi="ar-SA"/>
        </w:rPr>
        <w:t>法定代表人签名或盖章：</w:t>
      </w:r>
    </w:p>
    <w:p w14:paraId="3CD031C6">
      <w:pPr>
        <w:pStyle w:val="24"/>
        <w:tabs>
          <w:tab w:val="left" w:pos="567"/>
        </w:tabs>
        <w:ind w:firstLine="5280"/>
        <w:rPr>
          <w:rFonts w:hint="eastAsia" w:ascii="宋体" w:hAnsi="宋体" w:eastAsia="宋体" w:cs="楷体"/>
          <w:color w:val="auto"/>
          <w:sz w:val="24"/>
          <w:szCs w:val="22"/>
          <w:lang w:val="en-US" w:eastAsia="zh-CN" w:bidi="ar-SA"/>
        </w:rPr>
      </w:pPr>
      <w:r>
        <w:rPr>
          <w:rFonts w:hint="eastAsia" w:ascii="宋体" w:hAnsi="宋体" w:eastAsia="宋体" w:cs="楷体"/>
          <w:color w:val="auto"/>
          <w:sz w:val="24"/>
          <w:szCs w:val="22"/>
          <w:lang w:val="en-US" w:eastAsia="zh-CN" w:bidi="ar-SA"/>
        </w:rPr>
        <w:t>日期：    年   月   日</w:t>
      </w:r>
    </w:p>
    <w:p w14:paraId="1FB54B75">
      <w:pPr>
        <w:snapToGrid w:val="0"/>
        <w:spacing w:line="360" w:lineRule="auto"/>
        <w:ind w:firstLine="480" w:firstLineChars="200"/>
        <w:rPr>
          <w:rFonts w:hint="eastAsia" w:ascii="宋体" w:hAnsi="宋体" w:cs="宋体"/>
          <w:color w:val="auto"/>
          <w:sz w:val="24"/>
          <w:u w:val="single"/>
        </w:rPr>
      </w:pPr>
      <w:r>
        <w:rPr>
          <w:rFonts w:hint="eastAsia" w:ascii="宋体" w:hAnsi="宋体" w:cs="宋体"/>
          <w:color w:val="auto"/>
          <w:sz w:val="24"/>
        </w:rPr>
        <w:t>注意事项：</w:t>
      </w:r>
      <w:r>
        <w:rPr>
          <w:rFonts w:hint="eastAsia" w:ascii="宋体" w:hAnsi="宋体" w:cs="宋体"/>
          <w:color w:val="auto"/>
          <w:sz w:val="24"/>
          <w:u w:val="single"/>
        </w:rPr>
        <w:t>需附加盖供应商公章的法定代表人第二代居民身份证复印件（正反面），授权委托人需提供近三个月（</w:t>
      </w:r>
      <w:r>
        <w:rPr>
          <w:rFonts w:hint="eastAsia" w:ascii="宋体" w:hAnsi="宋体" w:cs="宋体"/>
          <w:color w:val="auto"/>
          <w:sz w:val="24"/>
          <w:u w:val="single"/>
          <w:lang w:eastAsia="zh-CN"/>
        </w:rPr>
        <w:t>2026年2月-2026年4月</w:t>
      </w:r>
      <w:r>
        <w:rPr>
          <w:rFonts w:hint="eastAsia" w:ascii="宋体" w:hAnsi="宋体" w:cs="宋体"/>
          <w:color w:val="auto"/>
          <w:sz w:val="24"/>
          <w:u w:val="single"/>
        </w:rPr>
        <w:t>）为其缴纳社保的记录（如果有授权委托情况的，必须提供），若委托人为退休人员，提供该人员的退休证明及投标人与其签订的聘用合同复印件。</w:t>
      </w:r>
    </w:p>
    <w:p w14:paraId="23F39AF6">
      <w:pPr>
        <w:spacing w:after="120" w:line="360" w:lineRule="auto"/>
        <w:ind w:firstLine="723"/>
        <w:jc w:val="center"/>
        <w:rPr>
          <w:rFonts w:ascii="宋体" w:hAnsi="宋体"/>
          <w:b/>
          <w:color w:val="auto"/>
          <w:spacing w:val="20"/>
          <w:sz w:val="32"/>
          <w:szCs w:val="32"/>
        </w:rPr>
      </w:pPr>
      <w:r>
        <w:rPr>
          <w:rFonts w:hint="eastAsia" w:ascii="宋体" w:hAnsi="宋体"/>
          <w:b/>
          <w:color w:val="auto"/>
          <w:spacing w:val="20"/>
          <w:sz w:val="32"/>
          <w:szCs w:val="32"/>
        </w:rPr>
        <w:t>九、资格承诺声明函</w:t>
      </w:r>
      <w:r>
        <w:rPr>
          <w:rFonts w:ascii="宋体" w:hAnsi="宋体"/>
          <w:b/>
          <w:color w:val="auto"/>
          <w:spacing w:val="20"/>
          <w:sz w:val="32"/>
          <w:szCs w:val="32"/>
        </w:rPr>
        <w:t>（实质性格式）</w:t>
      </w:r>
    </w:p>
    <w:p w14:paraId="0C0A6634">
      <w:pPr>
        <w:spacing w:line="500" w:lineRule="exact"/>
        <w:rPr>
          <w:rFonts w:ascii="宋体" w:hAnsi="宋体" w:cs="楷体"/>
          <w:color w:val="auto"/>
          <w:sz w:val="24"/>
        </w:rPr>
      </w:pPr>
      <w:r>
        <w:rPr>
          <w:rFonts w:ascii="宋体" w:hAnsi="宋体"/>
          <w:color w:val="auto"/>
          <w:szCs w:val="21"/>
        </w:rPr>
        <w:t>致：</w:t>
      </w:r>
      <w:r>
        <w:rPr>
          <w:rFonts w:ascii="宋体" w:hAnsi="宋体"/>
          <w:color w:val="auto"/>
          <w:szCs w:val="21"/>
          <w:u w:val="single"/>
        </w:rPr>
        <w:t>（采购人或采购代理机构）</w:t>
      </w:r>
      <w:r>
        <w:rPr>
          <w:rFonts w:hint="eastAsia" w:ascii="宋体" w:hAnsi="宋体" w:cs="楷体"/>
          <w:color w:val="auto"/>
          <w:sz w:val="24"/>
        </w:rPr>
        <w:t>：</w:t>
      </w:r>
    </w:p>
    <w:p w14:paraId="603B29D7">
      <w:pPr>
        <w:spacing w:line="500" w:lineRule="exact"/>
        <w:ind w:firstLine="480"/>
        <w:rPr>
          <w:rFonts w:ascii="宋体" w:hAnsi="宋体" w:cs="楷体"/>
          <w:color w:val="auto"/>
          <w:sz w:val="24"/>
        </w:rPr>
      </w:pPr>
      <w:r>
        <w:rPr>
          <w:rFonts w:hint="eastAsia" w:ascii="宋体" w:hAnsi="宋体" w:cs="楷体"/>
          <w:color w:val="auto"/>
          <w:sz w:val="24"/>
        </w:rPr>
        <w:t>按照《中华人民共和国政府采购法》第二十二条及采购文件的规定，我单位郑重声明如下：</w:t>
      </w:r>
    </w:p>
    <w:p w14:paraId="553D995A">
      <w:pPr>
        <w:spacing w:line="500" w:lineRule="exact"/>
        <w:ind w:firstLine="480"/>
        <w:rPr>
          <w:rFonts w:ascii="宋体" w:hAnsi="宋体" w:cs="楷体"/>
          <w:color w:val="auto"/>
          <w:sz w:val="24"/>
        </w:rPr>
      </w:pPr>
      <w:r>
        <w:rPr>
          <w:rFonts w:hint="eastAsia" w:ascii="宋体" w:hAnsi="宋体" w:cs="楷体"/>
          <w:color w:val="auto"/>
          <w:sz w:val="24"/>
        </w:rPr>
        <w:t>一、我单位全称为</w:t>
      </w:r>
      <w:r>
        <w:rPr>
          <w:rFonts w:ascii="宋体" w:hAnsi="宋体" w:cs="楷体"/>
          <w:color w:val="auto"/>
          <w:sz w:val="24"/>
          <w:u w:val="single"/>
        </w:rPr>
        <w:t xml:space="preserve">                      </w:t>
      </w:r>
      <w:r>
        <w:rPr>
          <w:rFonts w:hint="eastAsia" w:ascii="宋体" w:hAnsi="宋体" w:cs="楷体"/>
          <w:color w:val="auto"/>
          <w:sz w:val="24"/>
        </w:rPr>
        <w:t>，注册地点为</w:t>
      </w:r>
      <w:r>
        <w:rPr>
          <w:rFonts w:ascii="宋体" w:hAnsi="宋体" w:cs="楷体"/>
          <w:color w:val="auto"/>
          <w:sz w:val="24"/>
          <w:u w:val="single"/>
        </w:rPr>
        <w:t xml:space="preserve">                        </w:t>
      </w:r>
      <w:r>
        <w:rPr>
          <w:rFonts w:hint="eastAsia" w:ascii="宋体" w:hAnsi="宋体" w:cs="楷体"/>
          <w:color w:val="auto"/>
          <w:sz w:val="24"/>
        </w:rPr>
        <w:t>，统一社会信用代码为</w:t>
      </w:r>
      <w:r>
        <w:rPr>
          <w:rFonts w:ascii="宋体" w:hAnsi="宋体" w:cs="楷体"/>
          <w:color w:val="auto"/>
          <w:sz w:val="24"/>
          <w:u w:val="single"/>
        </w:rPr>
        <w:t xml:space="preserve">                   </w:t>
      </w:r>
      <w:r>
        <w:rPr>
          <w:rFonts w:hint="eastAsia" w:ascii="宋体" w:hAnsi="宋体" w:cs="楷体"/>
          <w:color w:val="auto"/>
          <w:sz w:val="24"/>
        </w:rPr>
        <w:t>，法定代表人（单位负责人）为</w:t>
      </w:r>
      <w:r>
        <w:rPr>
          <w:rFonts w:ascii="宋体" w:hAnsi="宋体" w:cs="楷体"/>
          <w:color w:val="auto"/>
          <w:sz w:val="24"/>
          <w:u w:val="single"/>
        </w:rPr>
        <w:t xml:space="preserve">                    </w:t>
      </w:r>
      <w:r>
        <w:rPr>
          <w:rFonts w:hint="eastAsia" w:ascii="宋体" w:hAnsi="宋体" w:cs="楷体"/>
          <w:color w:val="auto"/>
          <w:sz w:val="24"/>
        </w:rPr>
        <w:t>。</w:t>
      </w:r>
      <w:r>
        <w:rPr>
          <w:rFonts w:ascii="宋体" w:hAnsi="宋体" w:cs="楷体"/>
          <w:color w:val="auto"/>
          <w:sz w:val="24"/>
        </w:rPr>
        <w:t xml:space="preserve">        </w:t>
      </w:r>
    </w:p>
    <w:p w14:paraId="6FB7EFA9">
      <w:pPr>
        <w:spacing w:line="500" w:lineRule="exact"/>
        <w:ind w:firstLine="480"/>
        <w:rPr>
          <w:rFonts w:ascii="宋体" w:hAnsi="宋体" w:cs="楷体"/>
          <w:color w:val="auto"/>
          <w:sz w:val="24"/>
        </w:rPr>
      </w:pPr>
      <w:r>
        <w:rPr>
          <w:rFonts w:hint="eastAsia" w:ascii="宋体" w:hAnsi="宋体" w:cs="楷体"/>
          <w:color w:val="auto"/>
          <w:sz w:val="24"/>
        </w:rPr>
        <w:t>二、我单位具有独立承担民事责任的能力。</w:t>
      </w:r>
    </w:p>
    <w:p w14:paraId="25C77212">
      <w:pPr>
        <w:spacing w:line="500" w:lineRule="exact"/>
        <w:ind w:firstLine="480"/>
        <w:rPr>
          <w:rFonts w:ascii="宋体" w:hAnsi="宋体" w:cs="楷体"/>
          <w:color w:val="auto"/>
          <w:sz w:val="24"/>
        </w:rPr>
      </w:pPr>
      <w:r>
        <w:rPr>
          <w:rFonts w:hint="eastAsia" w:ascii="宋体" w:hAnsi="宋体" w:cs="楷体"/>
          <w:color w:val="auto"/>
          <w:sz w:val="24"/>
        </w:rPr>
        <w:t>三、我单位具有良好的商业信誉和健全的财务会计制度。</w:t>
      </w:r>
    </w:p>
    <w:p w14:paraId="1342D947">
      <w:pPr>
        <w:spacing w:line="500" w:lineRule="exact"/>
        <w:ind w:firstLine="480"/>
        <w:rPr>
          <w:rFonts w:ascii="宋体" w:hAnsi="宋体" w:cs="楷体"/>
          <w:color w:val="auto"/>
          <w:sz w:val="24"/>
        </w:rPr>
      </w:pPr>
      <w:r>
        <w:rPr>
          <w:rFonts w:hint="eastAsia" w:ascii="宋体" w:hAnsi="宋体" w:cs="楷体"/>
          <w:color w:val="auto"/>
          <w:sz w:val="24"/>
        </w:rPr>
        <w:t>四、我单位具有履行合同所必需的设备和专业技术能力。</w:t>
      </w:r>
    </w:p>
    <w:p w14:paraId="2F474A0E">
      <w:pPr>
        <w:spacing w:line="500" w:lineRule="exact"/>
        <w:ind w:firstLine="480"/>
        <w:rPr>
          <w:rFonts w:ascii="宋体" w:hAnsi="宋体" w:cs="楷体"/>
          <w:color w:val="auto"/>
          <w:sz w:val="24"/>
        </w:rPr>
      </w:pPr>
      <w:r>
        <w:rPr>
          <w:rFonts w:hint="eastAsia" w:ascii="宋体" w:hAnsi="宋体" w:cs="楷体"/>
          <w:color w:val="auto"/>
          <w:sz w:val="24"/>
        </w:rPr>
        <w:t>五、我单位有依法缴纳税收和社会保障资金的良好记录。</w:t>
      </w:r>
    </w:p>
    <w:p w14:paraId="7E887B31">
      <w:pPr>
        <w:spacing w:line="500" w:lineRule="exact"/>
        <w:ind w:firstLine="480"/>
        <w:rPr>
          <w:rFonts w:ascii="宋体" w:hAnsi="宋体" w:cs="楷体"/>
          <w:color w:val="auto"/>
          <w:sz w:val="24"/>
        </w:rPr>
      </w:pPr>
      <w:r>
        <w:rPr>
          <w:rFonts w:hint="eastAsia" w:ascii="宋体" w:hAnsi="宋体" w:cs="楷体"/>
          <w:color w:val="auto"/>
          <w:sz w:val="24"/>
        </w:rPr>
        <w:t>六、我单位参加政府采购活动前三年内，在经营活动中没有重大违法记录。（重大违法记录，是指供应商因违法经营受到刑事处罚或者责令停产停业、吊销许可证或者执照、较大数额罚款等行政处罚。）</w:t>
      </w:r>
    </w:p>
    <w:p w14:paraId="102FF14E">
      <w:pPr>
        <w:spacing w:line="500" w:lineRule="exact"/>
        <w:ind w:firstLine="480"/>
        <w:rPr>
          <w:rFonts w:ascii="宋体" w:hAnsi="宋体" w:cs="楷体"/>
          <w:color w:val="auto"/>
          <w:sz w:val="24"/>
        </w:rPr>
      </w:pPr>
      <w:r>
        <w:rPr>
          <w:rFonts w:hint="eastAsia" w:ascii="宋体" w:hAnsi="宋体" w:cs="楷体"/>
          <w:color w:val="auto"/>
          <w:sz w:val="24"/>
        </w:rPr>
        <w:t>七、我单位具备法律、行政法规规定的其他条件。</w:t>
      </w:r>
    </w:p>
    <w:p w14:paraId="5770E89F">
      <w:pPr>
        <w:spacing w:line="500" w:lineRule="exact"/>
        <w:ind w:firstLine="480"/>
        <w:rPr>
          <w:rFonts w:ascii="宋体" w:hAnsi="宋体" w:cs="楷体"/>
          <w:color w:val="auto"/>
          <w:sz w:val="24"/>
        </w:rPr>
      </w:pPr>
      <w:r>
        <w:rPr>
          <w:rFonts w:hint="eastAsia" w:ascii="宋体" w:hAnsi="宋体" w:cs="楷体"/>
          <w:color w:val="auto"/>
          <w:sz w:val="24"/>
        </w:rPr>
        <w:t>我单位保证上述声明的事项都是真实的，如有虚假，我单位愿意承担相应的法律责任，并承担因此所造成的一切损失。</w:t>
      </w:r>
    </w:p>
    <w:p w14:paraId="08AAA9DD">
      <w:pPr>
        <w:spacing w:line="500" w:lineRule="exact"/>
        <w:ind w:firstLine="480"/>
        <w:rPr>
          <w:rFonts w:ascii="宋体" w:hAnsi="宋体" w:cs="楷体"/>
          <w:color w:val="auto"/>
          <w:sz w:val="24"/>
        </w:rPr>
      </w:pPr>
    </w:p>
    <w:p w14:paraId="6F54B1CE">
      <w:pPr>
        <w:pStyle w:val="371"/>
        <w:ind w:firstLine="480"/>
        <w:rPr>
          <w:rFonts w:hAnsi="宋体" w:cs="楷体"/>
          <w:color w:val="auto"/>
          <w:sz w:val="24"/>
          <w:szCs w:val="24"/>
        </w:rPr>
      </w:pPr>
    </w:p>
    <w:p w14:paraId="4CE77C6A">
      <w:pPr>
        <w:spacing w:line="500" w:lineRule="exact"/>
        <w:ind w:firstLine="480"/>
        <w:jc w:val="center"/>
        <w:rPr>
          <w:rFonts w:ascii="宋体" w:hAnsi="宋体" w:cs="楷体"/>
          <w:color w:val="auto"/>
          <w:sz w:val="24"/>
        </w:rPr>
      </w:pPr>
      <w:r>
        <w:rPr>
          <w:rFonts w:hint="eastAsia" w:ascii="宋体" w:hAnsi="宋体" w:cs="楷体"/>
          <w:color w:val="auto"/>
          <w:sz w:val="24"/>
        </w:rPr>
        <w:t xml:space="preserve"> </w:t>
      </w:r>
      <w:r>
        <w:rPr>
          <w:rFonts w:ascii="宋体" w:hAnsi="宋体" w:cs="楷体"/>
          <w:color w:val="auto"/>
          <w:sz w:val="24"/>
        </w:rPr>
        <w:t xml:space="preserve">           </w:t>
      </w:r>
      <w:r>
        <w:rPr>
          <w:rFonts w:hint="eastAsia" w:ascii="宋体" w:hAnsi="宋体" w:cs="楷体"/>
          <w:color w:val="auto"/>
          <w:sz w:val="24"/>
        </w:rPr>
        <w:t>承诺单位（盖章）：</w:t>
      </w:r>
    </w:p>
    <w:p w14:paraId="6D41DE5E">
      <w:pPr>
        <w:spacing w:line="400" w:lineRule="exact"/>
        <w:ind w:firstLine="4320"/>
        <w:rPr>
          <w:rFonts w:ascii="宋体" w:hAnsi="宋体" w:cs="楷体"/>
          <w:color w:val="auto"/>
          <w:sz w:val="24"/>
        </w:rPr>
      </w:pPr>
      <w:r>
        <w:rPr>
          <w:rFonts w:hint="eastAsia" w:ascii="宋体" w:hAnsi="宋体" w:cs="楷体"/>
          <w:color w:val="auto"/>
          <w:sz w:val="24"/>
        </w:rPr>
        <w:t>法定代表人（负责人）：</w:t>
      </w:r>
    </w:p>
    <w:p w14:paraId="058B90A7">
      <w:pPr>
        <w:spacing w:line="500" w:lineRule="exact"/>
        <w:ind w:firstLine="480"/>
        <w:jc w:val="center"/>
        <w:rPr>
          <w:rFonts w:ascii="宋体" w:hAnsi="宋体" w:cs="楷体"/>
          <w:color w:val="auto"/>
          <w:sz w:val="24"/>
        </w:rPr>
      </w:pPr>
      <w:r>
        <w:rPr>
          <w:rFonts w:ascii="宋体" w:hAnsi="宋体" w:cs="楷体"/>
          <w:color w:val="auto"/>
          <w:sz w:val="24"/>
        </w:rPr>
        <w:t xml:space="preserve">            </w:t>
      </w:r>
      <w:r>
        <w:rPr>
          <w:rFonts w:hint="eastAsia" w:ascii="宋体" w:hAnsi="宋体" w:cs="楷体"/>
          <w:color w:val="auto"/>
          <w:sz w:val="24"/>
        </w:rPr>
        <w:t>日期：</w:t>
      </w:r>
      <w:r>
        <w:rPr>
          <w:rFonts w:ascii="宋体" w:hAnsi="宋体" w:cs="楷体"/>
          <w:color w:val="auto"/>
          <w:sz w:val="24"/>
        </w:rPr>
        <w:t xml:space="preserve">    </w:t>
      </w:r>
      <w:r>
        <w:rPr>
          <w:rFonts w:hint="eastAsia" w:ascii="宋体" w:hAnsi="宋体" w:cs="楷体"/>
          <w:color w:val="auto"/>
          <w:sz w:val="24"/>
        </w:rPr>
        <w:t>年</w:t>
      </w:r>
      <w:r>
        <w:rPr>
          <w:rFonts w:ascii="宋体" w:hAnsi="宋体" w:cs="楷体"/>
          <w:color w:val="auto"/>
          <w:sz w:val="24"/>
        </w:rPr>
        <w:t xml:space="preserve">   </w:t>
      </w:r>
      <w:r>
        <w:rPr>
          <w:rFonts w:hint="eastAsia" w:ascii="宋体" w:hAnsi="宋体" w:cs="楷体"/>
          <w:color w:val="auto"/>
          <w:sz w:val="24"/>
        </w:rPr>
        <w:t>月</w:t>
      </w:r>
      <w:r>
        <w:rPr>
          <w:rFonts w:ascii="宋体" w:hAnsi="宋体" w:cs="楷体"/>
          <w:color w:val="auto"/>
          <w:sz w:val="24"/>
        </w:rPr>
        <w:t xml:space="preserve">   </w:t>
      </w:r>
      <w:r>
        <w:rPr>
          <w:rFonts w:hint="eastAsia" w:ascii="宋体" w:hAnsi="宋体" w:cs="楷体"/>
          <w:color w:val="auto"/>
          <w:sz w:val="24"/>
        </w:rPr>
        <w:t>日</w:t>
      </w:r>
    </w:p>
    <w:p w14:paraId="144608B2">
      <w:pPr>
        <w:widowControl/>
        <w:spacing w:line="440" w:lineRule="exact"/>
        <w:rPr>
          <w:rFonts w:ascii="宋体" w:hAnsi="宋体" w:cs="楷体"/>
          <w:color w:val="auto"/>
          <w:sz w:val="24"/>
        </w:rPr>
      </w:pPr>
    </w:p>
    <w:p w14:paraId="79B417F6">
      <w:pPr>
        <w:widowControl/>
        <w:spacing w:line="440" w:lineRule="exact"/>
        <w:rPr>
          <w:rFonts w:ascii="宋体" w:hAnsi="宋体"/>
          <w:b/>
          <w:color w:val="auto"/>
          <w:sz w:val="24"/>
        </w:rPr>
      </w:pPr>
    </w:p>
    <w:p w14:paraId="551D410C">
      <w:pPr>
        <w:widowControl/>
        <w:spacing w:line="440" w:lineRule="exact"/>
        <w:rPr>
          <w:rFonts w:ascii="宋体" w:hAnsi="宋体"/>
          <w:b/>
          <w:color w:val="auto"/>
          <w:sz w:val="24"/>
        </w:rPr>
      </w:pPr>
    </w:p>
    <w:p w14:paraId="2DE842F5">
      <w:pPr>
        <w:rPr>
          <w:rFonts w:hAnsi="宋体"/>
          <w:color w:val="auto"/>
        </w:rPr>
      </w:pPr>
      <w:r>
        <w:rPr>
          <w:rFonts w:hAnsi="宋体"/>
          <w:color w:val="auto"/>
        </w:rPr>
        <w:br w:type="page" w:clear="all"/>
      </w:r>
    </w:p>
    <w:p w14:paraId="0926A98E">
      <w:pPr>
        <w:pStyle w:val="397"/>
        <w:rPr>
          <w:rFonts w:hAnsi="宋体"/>
          <w:color w:val="auto"/>
        </w:rPr>
      </w:pPr>
    </w:p>
    <w:p w14:paraId="7E3B9D76">
      <w:pPr>
        <w:pStyle w:val="394"/>
        <w:spacing w:after="120" w:line="360" w:lineRule="auto"/>
        <w:rPr>
          <w:rFonts w:ascii="宋体" w:hAnsi="宋体" w:eastAsia="宋体"/>
          <w:b/>
          <w:color w:val="auto"/>
          <w:spacing w:val="20"/>
          <w:sz w:val="32"/>
          <w:szCs w:val="32"/>
        </w:rPr>
      </w:pPr>
      <w:r>
        <w:rPr>
          <w:rFonts w:hint="eastAsia" w:ascii="宋体" w:hAnsi="宋体" w:eastAsia="宋体"/>
          <w:b/>
          <w:color w:val="auto"/>
          <w:spacing w:val="20"/>
          <w:sz w:val="32"/>
          <w:szCs w:val="32"/>
        </w:rPr>
        <w:t>十、政府采购供应商信用承诺书</w:t>
      </w:r>
      <w:r>
        <w:rPr>
          <w:rFonts w:ascii="宋体" w:hAnsi="宋体" w:eastAsia="宋体"/>
          <w:b/>
          <w:color w:val="auto"/>
          <w:spacing w:val="20"/>
          <w:sz w:val="32"/>
          <w:szCs w:val="32"/>
        </w:rPr>
        <w:t>（实质性格式）</w:t>
      </w:r>
    </w:p>
    <w:p w14:paraId="34415848">
      <w:pPr>
        <w:spacing w:line="400" w:lineRule="exact"/>
        <w:ind w:firstLine="480"/>
        <w:rPr>
          <w:rFonts w:ascii="宋体" w:hAnsi="宋体" w:cs="楷体"/>
          <w:color w:val="auto"/>
          <w:sz w:val="24"/>
        </w:rPr>
      </w:pPr>
      <w:r>
        <w:rPr>
          <w:rFonts w:hint="eastAsia" w:ascii="宋体" w:hAnsi="宋体" w:cs="楷体"/>
          <w:color w:val="auto"/>
          <w:sz w:val="24"/>
        </w:rPr>
        <w:t>为维护公开、公平、公正的政府采购市场秩序，树立诚实守信的供应商形象，本单位在参与政府采购活动中,自愿作出以下承诺：</w:t>
      </w:r>
    </w:p>
    <w:p w14:paraId="2E5EE57D">
      <w:pPr>
        <w:spacing w:line="400" w:lineRule="exact"/>
        <w:ind w:firstLine="480"/>
        <w:rPr>
          <w:rFonts w:ascii="宋体" w:hAnsi="宋体" w:cs="楷体"/>
          <w:color w:val="auto"/>
          <w:sz w:val="24"/>
        </w:rPr>
      </w:pPr>
      <w:r>
        <w:rPr>
          <w:rFonts w:hint="eastAsia" w:ascii="宋体" w:hAnsi="宋体" w:cs="楷体"/>
          <w:color w:val="auto"/>
          <w:sz w:val="24"/>
        </w:rPr>
        <w:t>一、严格遵守国家法律、法规和规章，全面履行应尽的责任和义务，全面做到履约守信，具备《政府采购法》第二十二条第一款规定的条件。</w:t>
      </w:r>
    </w:p>
    <w:p w14:paraId="2DEAD4AC">
      <w:pPr>
        <w:spacing w:line="400" w:lineRule="exact"/>
        <w:ind w:firstLine="480"/>
        <w:rPr>
          <w:rFonts w:ascii="宋体" w:hAnsi="宋体" w:cs="楷体"/>
          <w:color w:val="auto"/>
          <w:sz w:val="24"/>
        </w:rPr>
      </w:pPr>
      <w:r>
        <w:rPr>
          <w:rFonts w:hint="eastAsia" w:ascii="宋体" w:hAnsi="宋体" w:cs="楷体"/>
          <w:color w:val="auto"/>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4CC4FC3E">
      <w:pPr>
        <w:spacing w:line="400" w:lineRule="exact"/>
        <w:ind w:firstLine="480"/>
        <w:rPr>
          <w:rFonts w:ascii="宋体" w:hAnsi="宋体" w:cs="楷体"/>
          <w:color w:val="auto"/>
          <w:sz w:val="24"/>
        </w:rPr>
      </w:pPr>
      <w:r>
        <w:rPr>
          <w:rFonts w:hint="eastAsia" w:ascii="宋体" w:hAnsi="宋体" w:cs="楷体"/>
          <w:color w:val="auto"/>
          <w:sz w:val="24"/>
        </w:rPr>
        <w:t>三、本单位提供给注册登记部门、行业管理部门、司法部门、行业组织以及在政府采购活动中提交的所有资料均合法、真实、有效，无任何伪造、修改、虚假成份，并对所提供资料的真实性负责。</w:t>
      </w:r>
    </w:p>
    <w:p w14:paraId="771049A0">
      <w:pPr>
        <w:spacing w:line="400" w:lineRule="exact"/>
        <w:ind w:firstLine="480"/>
        <w:rPr>
          <w:rFonts w:ascii="宋体" w:hAnsi="宋体" w:cs="楷体"/>
          <w:color w:val="auto"/>
          <w:sz w:val="24"/>
        </w:rPr>
      </w:pPr>
      <w:r>
        <w:rPr>
          <w:rFonts w:hint="eastAsia" w:ascii="宋体" w:hAnsi="宋体" w:cs="楷体"/>
          <w:color w:val="auto"/>
          <w:sz w:val="24"/>
        </w:rPr>
        <w:t>四、严格依法开展生产经营活动，主动接受行业监管，自愿接受依法开展的日常检查；违法失信经营后将自愿接受约束和惩戒，并依法承担相应责任。</w:t>
      </w:r>
    </w:p>
    <w:p w14:paraId="0F3A0973">
      <w:pPr>
        <w:spacing w:line="400" w:lineRule="exact"/>
        <w:ind w:firstLine="480"/>
        <w:rPr>
          <w:rFonts w:ascii="宋体" w:hAnsi="宋体" w:cs="楷体"/>
          <w:color w:val="auto"/>
          <w:sz w:val="24"/>
        </w:rPr>
      </w:pPr>
      <w:r>
        <w:rPr>
          <w:rFonts w:hint="eastAsia" w:ascii="宋体" w:hAnsi="宋体" w:cs="楷体"/>
          <w:color w:val="auto"/>
          <w:sz w:val="24"/>
        </w:rPr>
        <w:t xml:space="preserve">五、承诺本单位自觉接受行政管理部门、行业组织、社会公众、新闻舆论的监督。 </w:t>
      </w:r>
    </w:p>
    <w:p w14:paraId="07B1533A">
      <w:pPr>
        <w:spacing w:line="400" w:lineRule="exact"/>
        <w:ind w:firstLine="480"/>
        <w:rPr>
          <w:rFonts w:ascii="宋体" w:hAnsi="宋体" w:cs="楷体"/>
          <w:color w:val="auto"/>
          <w:sz w:val="24"/>
        </w:rPr>
      </w:pPr>
      <w:r>
        <w:rPr>
          <w:rFonts w:hint="eastAsia" w:ascii="宋体" w:hAnsi="宋体" w:cs="楷体"/>
          <w:color w:val="auto"/>
          <w:sz w:val="24"/>
        </w:rPr>
        <w:t xml:space="preserve">六、承诺本单位自我约束、自我管理，重合同、守信用，不制假售假、商标侵权、虚假宣传、违约毁约、恶意逃债、偷税漏税、价格欺诈、垄断和不正当竞争，维护经营者、消费者的合法权益。 </w:t>
      </w:r>
    </w:p>
    <w:p w14:paraId="5B561DFE">
      <w:pPr>
        <w:spacing w:line="400" w:lineRule="exact"/>
        <w:ind w:firstLine="480"/>
        <w:rPr>
          <w:rFonts w:ascii="宋体" w:hAnsi="宋体" w:cs="楷体"/>
          <w:color w:val="auto"/>
          <w:sz w:val="24"/>
        </w:rPr>
      </w:pPr>
      <w:r>
        <w:rPr>
          <w:rFonts w:hint="eastAsia" w:ascii="宋体" w:hAnsi="宋体" w:cs="楷体"/>
          <w:color w:val="auto"/>
          <w:sz w:val="24"/>
        </w:rPr>
        <w:t xml:space="preserve">七、承诺本单位在信用中国（江苏）网站中无违法违规、较重或严重失信记录。 </w:t>
      </w:r>
    </w:p>
    <w:p w14:paraId="25E6313A">
      <w:pPr>
        <w:spacing w:line="400" w:lineRule="exact"/>
        <w:ind w:firstLine="480"/>
        <w:rPr>
          <w:rFonts w:ascii="宋体" w:hAnsi="宋体" w:cs="楷体"/>
          <w:color w:val="auto"/>
          <w:sz w:val="24"/>
        </w:rPr>
      </w:pPr>
      <w:r>
        <w:rPr>
          <w:rFonts w:hint="eastAsia" w:ascii="宋体" w:hAnsi="宋体" w:cs="楷体"/>
          <w:color w:val="auto"/>
          <w:sz w:val="24"/>
        </w:rPr>
        <w:t>八、承诺本单位提出政府采购质疑和投诉坚持依法依规、诚实信用原则。</w:t>
      </w:r>
    </w:p>
    <w:p w14:paraId="75DD0AF7">
      <w:pPr>
        <w:spacing w:line="400" w:lineRule="exact"/>
        <w:ind w:firstLine="480"/>
        <w:rPr>
          <w:rFonts w:ascii="宋体" w:hAnsi="宋体" w:cs="楷体"/>
          <w:color w:val="auto"/>
          <w:sz w:val="24"/>
        </w:rPr>
      </w:pPr>
      <w:r>
        <w:rPr>
          <w:rFonts w:hint="eastAsia" w:ascii="宋体" w:hAnsi="宋体" w:cs="楷体"/>
          <w:color w:val="auto"/>
          <w:sz w:val="24"/>
        </w:rPr>
        <w:t xml:space="preserve">九、根据政府采购相关法律法规的规定需要作出的其他承诺。                                         </w:t>
      </w:r>
    </w:p>
    <w:p w14:paraId="7F355AB6">
      <w:pPr>
        <w:spacing w:line="400" w:lineRule="exact"/>
        <w:ind w:firstLine="480"/>
        <w:rPr>
          <w:rFonts w:ascii="宋体" w:hAnsi="宋体" w:cs="楷体"/>
          <w:color w:val="auto"/>
          <w:sz w:val="24"/>
        </w:rPr>
      </w:pPr>
      <w:r>
        <w:rPr>
          <w:rFonts w:hint="eastAsia" w:ascii="宋体" w:hAnsi="宋体" w:cs="楷体"/>
          <w:color w:val="auto"/>
          <w:sz w:val="24"/>
        </w:rPr>
        <w:t>十、承诺本单位若违背承诺约定，经查实，愿意接受行业主管部门和信用管理部门相应的规定处罚，承担违约责任，并依法承担相应的法律责任。</w:t>
      </w:r>
    </w:p>
    <w:p w14:paraId="36D44D64">
      <w:pPr>
        <w:spacing w:line="400" w:lineRule="exact"/>
        <w:ind w:firstLine="480"/>
        <w:rPr>
          <w:rFonts w:ascii="宋体" w:hAnsi="宋体" w:cs="楷体"/>
          <w:color w:val="auto"/>
          <w:sz w:val="24"/>
        </w:rPr>
      </w:pPr>
      <w:r>
        <w:rPr>
          <w:rFonts w:hint="eastAsia" w:ascii="宋体" w:hAnsi="宋体" w:cs="楷体"/>
          <w:color w:val="auto"/>
          <w:sz w:val="24"/>
        </w:rPr>
        <w:t>十一、承诺本单位同意将以上承诺事项上网公示，违背承诺约定行为将作为失信信息，记录到常州市公共信用信息系统，并予以公开。</w:t>
      </w:r>
    </w:p>
    <w:p w14:paraId="3690A8E0">
      <w:pPr>
        <w:spacing w:line="360" w:lineRule="auto"/>
        <w:ind w:firstLine="480"/>
        <w:rPr>
          <w:rFonts w:ascii="宋体" w:hAnsi="宋体" w:cs="楷体"/>
          <w:color w:val="auto"/>
          <w:sz w:val="24"/>
        </w:rPr>
      </w:pPr>
    </w:p>
    <w:p w14:paraId="18D414FF">
      <w:pPr>
        <w:spacing w:line="360" w:lineRule="auto"/>
        <w:ind w:firstLine="480"/>
        <w:rPr>
          <w:rFonts w:ascii="宋体" w:hAnsi="宋体" w:cs="楷体"/>
          <w:color w:val="auto"/>
          <w:sz w:val="24"/>
        </w:rPr>
      </w:pPr>
    </w:p>
    <w:p w14:paraId="2D506AE1">
      <w:pPr>
        <w:spacing w:line="400" w:lineRule="exact"/>
        <w:ind w:firstLine="5160"/>
        <w:rPr>
          <w:rFonts w:ascii="宋体" w:hAnsi="宋体" w:cs="楷体"/>
          <w:color w:val="auto"/>
          <w:sz w:val="24"/>
        </w:rPr>
      </w:pPr>
      <w:r>
        <w:rPr>
          <w:rFonts w:hint="eastAsia" w:ascii="宋体" w:hAnsi="宋体" w:cs="楷体"/>
          <w:color w:val="auto"/>
          <w:sz w:val="24"/>
        </w:rPr>
        <w:t>承诺单位（盖章）：</w:t>
      </w:r>
    </w:p>
    <w:p w14:paraId="592B9462">
      <w:pPr>
        <w:spacing w:line="400" w:lineRule="exact"/>
        <w:ind w:firstLine="5040"/>
        <w:rPr>
          <w:rFonts w:ascii="宋体" w:hAnsi="宋体" w:cs="楷体"/>
          <w:color w:val="auto"/>
          <w:sz w:val="24"/>
        </w:rPr>
      </w:pPr>
      <w:r>
        <w:rPr>
          <w:rFonts w:hint="eastAsia" w:ascii="宋体" w:hAnsi="宋体" w:cs="楷体"/>
          <w:color w:val="auto"/>
          <w:sz w:val="24"/>
        </w:rPr>
        <w:t>法定代表人（负责人）：</w:t>
      </w:r>
    </w:p>
    <w:p w14:paraId="312370AB">
      <w:pPr>
        <w:pStyle w:val="392"/>
        <w:spacing w:line="400" w:lineRule="exact"/>
        <w:ind w:right="0" w:firstLine="5160"/>
        <w:jc w:val="both"/>
        <w:rPr>
          <w:rFonts w:ascii="宋体" w:hAnsi="宋体" w:eastAsia="宋体" w:cs="楷体"/>
          <w:color w:val="auto"/>
          <w:sz w:val="24"/>
          <w:szCs w:val="24"/>
        </w:rPr>
      </w:pPr>
      <w:r>
        <w:rPr>
          <w:rFonts w:hint="eastAsia" w:ascii="宋体" w:hAnsi="宋体" w:eastAsia="宋体" w:cs="楷体"/>
          <w:color w:val="auto"/>
          <w:sz w:val="24"/>
          <w:szCs w:val="24"/>
        </w:rPr>
        <w:t>年   月   日</w:t>
      </w:r>
    </w:p>
    <w:p w14:paraId="6840C22B">
      <w:pPr>
        <w:pStyle w:val="392"/>
        <w:spacing w:line="400" w:lineRule="exact"/>
        <w:ind w:right="0" w:firstLine="5160"/>
        <w:jc w:val="both"/>
        <w:rPr>
          <w:rFonts w:ascii="宋体" w:hAnsi="宋体" w:eastAsia="宋体" w:cs="楷体"/>
          <w:color w:val="auto"/>
          <w:sz w:val="24"/>
          <w:szCs w:val="24"/>
        </w:rPr>
      </w:pPr>
    </w:p>
    <w:p w14:paraId="345240BF">
      <w:pPr>
        <w:pStyle w:val="392"/>
        <w:spacing w:line="400" w:lineRule="exact"/>
        <w:ind w:right="0" w:firstLine="5160"/>
        <w:jc w:val="both"/>
        <w:rPr>
          <w:rFonts w:ascii="宋体" w:hAnsi="宋体" w:eastAsia="宋体" w:cs="楷体"/>
          <w:color w:val="auto"/>
          <w:sz w:val="24"/>
          <w:szCs w:val="24"/>
        </w:rPr>
      </w:pPr>
    </w:p>
    <w:p w14:paraId="013AC70C">
      <w:pPr>
        <w:spacing w:after="120" w:line="360" w:lineRule="auto"/>
        <w:ind w:firstLine="1084"/>
        <w:rPr>
          <w:rFonts w:ascii="宋体" w:hAnsi="宋体"/>
          <w:b/>
          <w:color w:val="auto"/>
          <w:spacing w:val="20"/>
          <w:sz w:val="32"/>
          <w:szCs w:val="32"/>
        </w:rPr>
      </w:pPr>
      <w:r>
        <w:rPr>
          <w:rFonts w:hint="eastAsia" w:ascii="宋体" w:hAnsi="宋体"/>
          <w:b/>
          <w:color w:val="auto"/>
          <w:spacing w:val="20"/>
          <w:sz w:val="32"/>
          <w:szCs w:val="32"/>
        </w:rPr>
        <w:t>十一、</w:t>
      </w:r>
      <w:r>
        <w:rPr>
          <w:rFonts w:ascii="宋体" w:hAnsi="宋体"/>
          <w:b/>
          <w:color w:val="auto"/>
          <w:spacing w:val="20"/>
          <w:sz w:val="32"/>
          <w:szCs w:val="32"/>
        </w:rPr>
        <w:t>联合体</w:t>
      </w:r>
      <w:r>
        <w:rPr>
          <w:rFonts w:hint="eastAsia" w:ascii="宋体" w:hAnsi="宋体"/>
          <w:b/>
          <w:color w:val="auto"/>
          <w:spacing w:val="20"/>
          <w:sz w:val="32"/>
          <w:szCs w:val="32"/>
        </w:rPr>
        <w:t>协议</w:t>
      </w:r>
      <w:r>
        <w:rPr>
          <w:rFonts w:hint="eastAsia" w:ascii="宋体" w:hAnsi="宋体"/>
          <w:b/>
          <w:color w:val="auto"/>
          <w:spacing w:val="20"/>
          <w:sz w:val="32"/>
          <w:szCs w:val="32"/>
          <w:lang w:eastAsia="zh-CN"/>
        </w:rPr>
        <w:t>（</w:t>
      </w:r>
      <w:r>
        <w:rPr>
          <w:rFonts w:hint="eastAsia" w:ascii="宋体" w:hAnsi="宋体"/>
          <w:b/>
          <w:color w:val="auto"/>
          <w:spacing w:val="20"/>
          <w:sz w:val="32"/>
          <w:szCs w:val="32"/>
          <w:lang w:val="en-US" w:eastAsia="zh-CN"/>
        </w:rPr>
        <w:t>如有</w:t>
      </w:r>
      <w:r>
        <w:rPr>
          <w:rFonts w:hint="eastAsia" w:ascii="宋体" w:hAnsi="宋体"/>
          <w:b/>
          <w:color w:val="auto"/>
          <w:spacing w:val="20"/>
          <w:sz w:val="32"/>
          <w:szCs w:val="32"/>
          <w:lang w:eastAsia="zh-CN"/>
        </w:rPr>
        <w:t>）</w:t>
      </w:r>
      <w:r>
        <w:rPr>
          <w:rFonts w:ascii="宋体" w:hAnsi="宋体"/>
          <w:b/>
          <w:color w:val="auto"/>
          <w:spacing w:val="20"/>
          <w:sz w:val="32"/>
          <w:szCs w:val="32"/>
        </w:rPr>
        <w:t>（实质性格式）</w:t>
      </w:r>
    </w:p>
    <w:p w14:paraId="65E2F880">
      <w:pPr>
        <w:ind w:firstLine="828"/>
        <w:jc w:val="left"/>
        <w:rPr>
          <w:rFonts w:ascii="宋体" w:hAnsi="宋体"/>
          <w:bCs/>
          <w:color w:val="auto"/>
        </w:rPr>
      </w:pPr>
      <w:r>
        <w:rPr>
          <w:rFonts w:ascii="宋体" w:hAnsi="宋体"/>
          <w:bCs/>
          <w:color w:val="auto"/>
          <w:sz w:val="24"/>
        </w:rPr>
        <w:t>______ 、 _____ 及 _____就“________（项目名称）</w:t>
      </w:r>
      <w:r>
        <w:rPr>
          <w:rFonts w:ascii="宋体" w:hAnsi="宋体"/>
          <w:color w:val="auto"/>
          <w:sz w:val="24"/>
        </w:rPr>
        <w:t>”____包</w:t>
      </w:r>
      <w:r>
        <w:rPr>
          <w:rFonts w:ascii="宋体" w:hAnsi="宋体"/>
          <w:bCs/>
          <w:color w:val="auto"/>
          <w:sz w:val="24"/>
        </w:rPr>
        <w:t>招标项目的投标事宜，经各方充分协商一致，达成如下协议：</w:t>
      </w:r>
    </w:p>
    <w:p w14:paraId="29648430">
      <w:pPr>
        <w:numPr>
          <w:ilvl w:val="0"/>
          <w:numId w:val="12"/>
        </w:numPr>
        <w:jc w:val="left"/>
        <w:rPr>
          <w:rFonts w:ascii="宋体" w:hAnsi="宋体"/>
          <w:bCs/>
          <w:color w:val="auto"/>
          <w:sz w:val="24"/>
        </w:rPr>
      </w:pPr>
      <w:r>
        <w:rPr>
          <w:rFonts w:ascii="宋体" w:hAnsi="宋体"/>
          <w:bCs/>
          <w:color w:val="auto"/>
          <w:sz w:val="24"/>
        </w:rPr>
        <w:t>由_________牵头，_________、__________参加，组成联合体共同进行招标项目的投标工作。</w:t>
      </w:r>
    </w:p>
    <w:p w14:paraId="4188754D">
      <w:pPr>
        <w:numPr>
          <w:ilvl w:val="0"/>
          <w:numId w:val="12"/>
        </w:numPr>
        <w:jc w:val="left"/>
        <w:rPr>
          <w:rFonts w:ascii="宋体" w:hAnsi="宋体"/>
          <w:bCs/>
          <w:color w:val="auto"/>
          <w:sz w:val="24"/>
        </w:rPr>
      </w:pPr>
      <w:r>
        <w:rPr>
          <w:rFonts w:ascii="宋体" w:hAnsi="宋体"/>
          <w:bCs/>
          <w:color w:val="auto"/>
          <w:sz w:val="24"/>
        </w:rPr>
        <w:t>______为本次投标的牵头人，联合体以牵头人的名义参加投标，联合体中标后，联合体各方共同与采购人签订合同，就</w:t>
      </w:r>
      <w:r>
        <w:rPr>
          <w:rFonts w:hint="eastAsia" w:ascii="宋体" w:hAnsi="宋体"/>
          <w:bCs/>
          <w:color w:val="auto"/>
          <w:sz w:val="24"/>
        </w:rPr>
        <w:t>采购合同约定的事项</w:t>
      </w:r>
      <w:r>
        <w:rPr>
          <w:rFonts w:ascii="宋体" w:hAnsi="宋体"/>
          <w:bCs/>
          <w:color w:val="auto"/>
          <w:sz w:val="24"/>
        </w:rPr>
        <w:t>对采购人承担连带责任。</w:t>
      </w:r>
    </w:p>
    <w:p w14:paraId="61915755">
      <w:pPr>
        <w:numPr>
          <w:ilvl w:val="0"/>
          <w:numId w:val="12"/>
        </w:numPr>
        <w:jc w:val="left"/>
        <w:rPr>
          <w:rFonts w:ascii="宋体" w:hAnsi="宋体"/>
          <w:bCs/>
          <w:color w:val="auto"/>
          <w:sz w:val="24"/>
        </w:rPr>
      </w:pPr>
      <w:r>
        <w:rPr>
          <w:rFonts w:ascii="宋体" w:hAnsi="宋体"/>
          <w:bCs/>
          <w:color w:val="auto"/>
          <w:sz w:val="24"/>
        </w:rPr>
        <w:t>联合体各方均同意由牵头人代表其他联合体成员单位按招标文件要求出具《授权委托书》。</w:t>
      </w:r>
    </w:p>
    <w:p w14:paraId="2DDCB835">
      <w:pPr>
        <w:numPr>
          <w:ilvl w:val="0"/>
          <w:numId w:val="12"/>
        </w:numPr>
        <w:jc w:val="left"/>
        <w:rPr>
          <w:rFonts w:ascii="宋体" w:hAnsi="宋体"/>
          <w:bCs/>
          <w:color w:val="auto"/>
          <w:sz w:val="24"/>
        </w:rPr>
      </w:pPr>
      <w:r>
        <w:rPr>
          <w:rFonts w:ascii="宋体" w:hAnsi="宋体"/>
          <w:bCs/>
          <w:color w:val="auto"/>
          <w:sz w:val="24"/>
        </w:rPr>
        <w:t>牵头人为项目的总负责单位；组织各参加方进行项目实施工作。</w:t>
      </w:r>
    </w:p>
    <w:p w14:paraId="2B2B7B48">
      <w:pPr>
        <w:numPr>
          <w:ilvl w:val="0"/>
          <w:numId w:val="12"/>
        </w:numPr>
        <w:jc w:val="left"/>
        <w:rPr>
          <w:rFonts w:ascii="宋体" w:hAnsi="宋体"/>
          <w:bCs/>
          <w:color w:val="auto"/>
          <w:sz w:val="24"/>
        </w:rPr>
      </w:pPr>
      <w:r>
        <w:rPr>
          <w:rFonts w:ascii="宋体" w:hAnsi="宋体"/>
          <w:bCs/>
          <w:color w:val="auto"/>
          <w:sz w:val="24"/>
        </w:rPr>
        <w:t>______负责_____，具体工作范围、内容以</w:t>
      </w:r>
      <w:r>
        <w:rPr>
          <w:rFonts w:hint="eastAsia" w:ascii="宋体" w:hAnsi="宋体"/>
          <w:bCs/>
          <w:color w:val="auto"/>
          <w:sz w:val="24"/>
        </w:rPr>
        <w:t>磋商文件</w:t>
      </w:r>
      <w:r>
        <w:rPr>
          <w:rFonts w:ascii="宋体" w:hAnsi="宋体"/>
          <w:bCs/>
          <w:color w:val="auto"/>
          <w:sz w:val="24"/>
        </w:rPr>
        <w:t>及合同为准。</w:t>
      </w:r>
    </w:p>
    <w:p w14:paraId="439A48D1">
      <w:pPr>
        <w:numPr>
          <w:ilvl w:val="0"/>
          <w:numId w:val="12"/>
        </w:numPr>
        <w:jc w:val="left"/>
        <w:rPr>
          <w:rFonts w:ascii="宋体" w:hAnsi="宋体"/>
          <w:bCs/>
          <w:color w:val="auto"/>
          <w:sz w:val="24"/>
        </w:rPr>
      </w:pPr>
      <w:r>
        <w:rPr>
          <w:rFonts w:ascii="宋体" w:hAnsi="宋体"/>
          <w:bCs/>
          <w:color w:val="auto"/>
          <w:sz w:val="24"/>
        </w:rPr>
        <w:t>______负责_____，具体工作范围、内容以</w:t>
      </w:r>
      <w:r>
        <w:rPr>
          <w:rFonts w:hint="eastAsia" w:ascii="宋体" w:hAnsi="宋体"/>
          <w:bCs/>
          <w:color w:val="auto"/>
          <w:sz w:val="24"/>
        </w:rPr>
        <w:t>磋商文件</w:t>
      </w:r>
      <w:r>
        <w:rPr>
          <w:rFonts w:ascii="宋体" w:hAnsi="宋体"/>
          <w:bCs/>
          <w:color w:val="auto"/>
          <w:sz w:val="24"/>
        </w:rPr>
        <w:t>及合同为准。</w:t>
      </w:r>
    </w:p>
    <w:p w14:paraId="79FB589C">
      <w:pPr>
        <w:numPr>
          <w:ilvl w:val="0"/>
          <w:numId w:val="12"/>
        </w:numPr>
        <w:jc w:val="left"/>
        <w:rPr>
          <w:rFonts w:ascii="宋体" w:hAnsi="宋体"/>
          <w:bCs/>
          <w:color w:val="auto"/>
          <w:sz w:val="24"/>
        </w:rPr>
      </w:pPr>
      <w:r>
        <w:rPr>
          <w:rFonts w:ascii="宋体" w:hAnsi="宋体"/>
          <w:bCs/>
          <w:color w:val="auto"/>
          <w:sz w:val="24"/>
        </w:rPr>
        <w:t>______负责_____（如有），具体工作范围、内容以</w:t>
      </w:r>
      <w:r>
        <w:rPr>
          <w:rFonts w:hint="eastAsia" w:ascii="宋体" w:hAnsi="宋体"/>
          <w:bCs/>
          <w:color w:val="auto"/>
          <w:sz w:val="24"/>
        </w:rPr>
        <w:t>磋商文件</w:t>
      </w:r>
      <w:r>
        <w:rPr>
          <w:rFonts w:ascii="宋体" w:hAnsi="宋体"/>
          <w:bCs/>
          <w:color w:val="auto"/>
          <w:sz w:val="24"/>
        </w:rPr>
        <w:t>及合同为准。</w:t>
      </w:r>
    </w:p>
    <w:p w14:paraId="2F5C583F">
      <w:pPr>
        <w:numPr>
          <w:ilvl w:val="0"/>
          <w:numId w:val="12"/>
        </w:numPr>
        <w:jc w:val="left"/>
        <w:rPr>
          <w:rFonts w:ascii="宋体" w:hAnsi="宋体"/>
          <w:color w:val="auto"/>
          <w:sz w:val="24"/>
        </w:rPr>
      </w:pPr>
      <w:r>
        <w:rPr>
          <w:rFonts w:ascii="宋体" w:hAnsi="宋体"/>
          <w:color w:val="auto"/>
          <w:sz w:val="24"/>
        </w:rPr>
        <w:t>本项目联合协议合同总额为________元，联合体各成员按照如下比例分摊（按联合体成员分别列明）：</w:t>
      </w:r>
    </w:p>
    <w:p w14:paraId="679DE0A0">
      <w:pPr>
        <w:tabs>
          <w:tab w:val="left" w:pos="720"/>
          <w:tab w:val="left" w:pos="900"/>
        </w:tabs>
        <w:ind w:left="851"/>
        <w:jc w:val="left"/>
        <w:rPr>
          <w:rFonts w:ascii="宋体" w:hAnsi="宋体"/>
          <w:color w:val="auto"/>
          <w:sz w:val="24"/>
          <w:szCs w:val="20"/>
        </w:rPr>
      </w:pPr>
      <w:r>
        <w:rPr>
          <w:rFonts w:ascii="宋体" w:hAnsi="宋体"/>
          <w:color w:val="auto"/>
          <w:sz w:val="24"/>
          <w:szCs w:val="20"/>
        </w:rPr>
        <w:t>（1）</w:t>
      </w:r>
      <w:r>
        <w:rPr>
          <w:rFonts w:ascii="宋体" w:hAnsi="宋体"/>
          <w:bCs/>
          <w:color w:val="auto"/>
          <w:sz w:val="24"/>
          <w:szCs w:val="20"/>
        </w:rPr>
        <w:t>______</w:t>
      </w:r>
      <w:r>
        <w:rPr>
          <w:rFonts w:ascii="宋体" w:hAnsi="宋体"/>
          <w:color w:val="auto"/>
          <w:sz w:val="24"/>
          <w:szCs w:val="20"/>
        </w:rPr>
        <w:t>为□大型企业□中型企业、□小微企业（包含监狱企业、残疾人福利性单位）、□其他，合同金额为_____元；</w:t>
      </w:r>
    </w:p>
    <w:p w14:paraId="36CE6108">
      <w:pPr>
        <w:tabs>
          <w:tab w:val="left" w:pos="720"/>
          <w:tab w:val="left" w:pos="900"/>
        </w:tabs>
        <w:ind w:left="851"/>
        <w:jc w:val="left"/>
        <w:rPr>
          <w:rFonts w:ascii="宋体" w:hAnsi="宋体"/>
          <w:color w:val="auto"/>
          <w:sz w:val="24"/>
          <w:szCs w:val="20"/>
        </w:rPr>
      </w:pPr>
      <w:r>
        <w:rPr>
          <w:rFonts w:ascii="宋体" w:hAnsi="宋体"/>
          <w:color w:val="auto"/>
          <w:sz w:val="24"/>
          <w:szCs w:val="20"/>
        </w:rPr>
        <w:t>（2）</w:t>
      </w:r>
      <w:r>
        <w:rPr>
          <w:rFonts w:ascii="宋体" w:hAnsi="宋体"/>
          <w:bCs/>
          <w:color w:val="auto"/>
          <w:sz w:val="24"/>
          <w:szCs w:val="20"/>
        </w:rPr>
        <w:t>______</w:t>
      </w:r>
      <w:r>
        <w:rPr>
          <w:rFonts w:ascii="宋体" w:hAnsi="宋体"/>
          <w:color w:val="auto"/>
          <w:sz w:val="24"/>
          <w:szCs w:val="20"/>
        </w:rPr>
        <w:t>为□大型企业□中型企业、□小微企业（包含监狱企业、残疾人福利性单位）、□其他，合同金额为_____元；</w:t>
      </w:r>
    </w:p>
    <w:p w14:paraId="470F712B">
      <w:pPr>
        <w:tabs>
          <w:tab w:val="left" w:pos="720"/>
          <w:tab w:val="left" w:pos="900"/>
        </w:tabs>
        <w:ind w:left="851"/>
        <w:jc w:val="left"/>
        <w:rPr>
          <w:rFonts w:ascii="宋体" w:hAnsi="宋体"/>
          <w:color w:val="auto"/>
          <w:sz w:val="24"/>
          <w:szCs w:val="20"/>
        </w:rPr>
      </w:pPr>
      <w:r>
        <w:rPr>
          <w:rFonts w:ascii="宋体" w:hAnsi="宋体"/>
          <w:color w:val="auto"/>
          <w:sz w:val="24"/>
          <w:szCs w:val="20"/>
        </w:rPr>
        <w:t>（…）</w:t>
      </w:r>
      <w:r>
        <w:rPr>
          <w:rFonts w:ascii="宋体" w:hAnsi="宋体"/>
          <w:bCs/>
          <w:color w:val="auto"/>
          <w:sz w:val="24"/>
          <w:szCs w:val="20"/>
        </w:rPr>
        <w:t>______</w:t>
      </w:r>
      <w:r>
        <w:rPr>
          <w:rFonts w:ascii="宋体" w:hAnsi="宋体"/>
          <w:color w:val="auto"/>
          <w:sz w:val="24"/>
          <w:szCs w:val="20"/>
        </w:rPr>
        <w:t>为□大型企业□中型企业、□小微企业（包含监狱企业、残疾人福利性单位）、□其他，合同金额为_____元。</w:t>
      </w:r>
    </w:p>
    <w:p w14:paraId="4677B797">
      <w:pPr>
        <w:numPr>
          <w:ilvl w:val="0"/>
          <w:numId w:val="12"/>
        </w:numPr>
        <w:tabs>
          <w:tab w:val="left" w:pos="993"/>
        </w:tabs>
        <w:jc w:val="left"/>
        <w:rPr>
          <w:rFonts w:ascii="宋体" w:hAnsi="宋体"/>
          <w:bCs/>
          <w:color w:val="auto"/>
          <w:sz w:val="24"/>
        </w:rPr>
      </w:pPr>
      <w:r>
        <w:rPr>
          <w:rFonts w:hint="eastAsia" w:ascii="宋体" w:hAnsi="宋体"/>
          <w:bCs/>
          <w:color w:val="auto"/>
          <w:sz w:val="24"/>
        </w:rPr>
        <w:t>以联合体形式参加政府采购活动的，联合体各方不得再单独参加或者与其他供应商另外组成联合体参加同一合同项下的政府采购活动</w:t>
      </w:r>
      <w:r>
        <w:rPr>
          <w:rFonts w:ascii="宋体" w:hAnsi="宋体"/>
          <w:bCs/>
          <w:color w:val="auto"/>
          <w:sz w:val="24"/>
        </w:rPr>
        <w:t>。</w:t>
      </w:r>
    </w:p>
    <w:p w14:paraId="3891C4EC">
      <w:pPr>
        <w:numPr>
          <w:ilvl w:val="0"/>
          <w:numId w:val="12"/>
        </w:numPr>
        <w:jc w:val="left"/>
        <w:rPr>
          <w:rFonts w:ascii="宋体" w:hAnsi="宋体"/>
          <w:bCs/>
          <w:color w:val="auto"/>
          <w:sz w:val="24"/>
        </w:rPr>
      </w:pPr>
      <w:r>
        <w:rPr>
          <w:rFonts w:ascii="宋体" w:hAnsi="宋体"/>
          <w:bCs/>
          <w:color w:val="auto"/>
          <w:sz w:val="24"/>
        </w:rPr>
        <w:t>其他约定（如有）：_______</w:t>
      </w:r>
      <w:r>
        <w:rPr>
          <w:rFonts w:hint="eastAsia" w:ascii="宋体" w:hAnsi="宋体"/>
          <w:bCs/>
          <w:color w:val="auto"/>
          <w:sz w:val="24"/>
        </w:rPr>
        <w:t>。</w:t>
      </w:r>
    </w:p>
    <w:p w14:paraId="39DCB837">
      <w:pPr>
        <w:tabs>
          <w:tab w:val="left" w:pos="780"/>
        </w:tabs>
        <w:ind w:firstLine="480"/>
        <w:jc w:val="left"/>
        <w:rPr>
          <w:rFonts w:ascii="宋体" w:hAnsi="宋体"/>
          <w:color w:val="auto"/>
          <w:sz w:val="24"/>
        </w:rPr>
      </w:pPr>
      <w:r>
        <w:rPr>
          <w:rFonts w:ascii="宋体" w:hAnsi="宋体"/>
          <w:bCs/>
          <w:color w:val="auto"/>
          <w:sz w:val="24"/>
        </w:rPr>
        <w:t>本协议自各方加盖公章后生效，</w:t>
      </w:r>
      <w:r>
        <w:rPr>
          <w:rFonts w:hint="eastAsia" w:ascii="宋体" w:hAnsi="宋体"/>
          <w:bCs/>
          <w:color w:val="auto"/>
          <w:sz w:val="24"/>
        </w:rPr>
        <w:t>采购合同履行完毕后自动失效。</w:t>
      </w:r>
      <w:r>
        <w:rPr>
          <w:rFonts w:ascii="宋体" w:hAnsi="宋体"/>
          <w:bCs/>
          <w:color w:val="auto"/>
          <w:sz w:val="24"/>
        </w:rPr>
        <w:t>如未中标，本协议自动终止。</w:t>
      </w:r>
    </w:p>
    <w:p w14:paraId="524B9C18">
      <w:pPr>
        <w:tabs>
          <w:tab w:val="left" w:pos="780"/>
        </w:tabs>
        <w:ind w:firstLine="480"/>
        <w:jc w:val="left"/>
        <w:rPr>
          <w:rFonts w:ascii="宋体" w:hAnsi="宋体"/>
          <w:color w:val="auto"/>
          <w:sz w:val="24"/>
        </w:rPr>
      </w:pPr>
    </w:p>
    <w:p w14:paraId="77ACC080">
      <w:pPr>
        <w:tabs>
          <w:tab w:val="left" w:pos="780"/>
        </w:tabs>
        <w:ind w:firstLine="480"/>
        <w:jc w:val="left"/>
        <w:rPr>
          <w:rFonts w:ascii="宋体" w:hAnsi="宋体"/>
          <w:color w:val="auto"/>
          <w:sz w:val="24"/>
        </w:rPr>
      </w:pPr>
      <w:r>
        <w:rPr>
          <w:rFonts w:hint="eastAsia" w:ascii="宋体" w:hAnsi="宋体"/>
          <w:color w:val="auto"/>
          <w:sz w:val="24"/>
        </w:rPr>
        <w:t>联合体</w:t>
      </w:r>
      <w:r>
        <w:rPr>
          <w:rFonts w:ascii="宋体" w:hAnsi="宋体"/>
          <w:color w:val="auto"/>
          <w:sz w:val="24"/>
        </w:rPr>
        <w:t>牵头人</w:t>
      </w:r>
      <w:r>
        <w:rPr>
          <w:rFonts w:hint="eastAsia" w:ascii="宋体" w:hAnsi="宋体"/>
          <w:color w:val="auto"/>
          <w:sz w:val="24"/>
        </w:rPr>
        <w:t>名称：</w:t>
      </w:r>
      <w:r>
        <w:rPr>
          <w:rFonts w:ascii="宋体" w:hAnsi="宋体"/>
          <w:color w:val="auto"/>
          <w:sz w:val="24"/>
          <w:szCs w:val="20"/>
        </w:rPr>
        <w:t>______</w:t>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 xml:space="preserve"> </w:t>
      </w:r>
      <w:r>
        <w:rPr>
          <w:rFonts w:hint="eastAsia" w:ascii="宋体" w:hAnsi="宋体"/>
          <w:color w:val="auto"/>
          <w:sz w:val="24"/>
        </w:rPr>
        <w:t>联合体成员名称</w:t>
      </w:r>
      <w:r>
        <w:rPr>
          <w:rFonts w:ascii="宋体" w:hAnsi="宋体"/>
          <w:color w:val="auto"/>
          <w:sz w:val="24"/>
        </w:rPr>
        <w:t>：</w:t>
      </w:r>
      <w:r>
        <w:rPr>
          <w:rFonts w:ascii="宋体" w:hAnsi="宋体"/>
          <w:color w:val="auto"/>
          <w:sz w:val="24"/>
          <w:szCs w:val="20"/>
        </w:rPr>
        <w:t>______</w:t>
      </w:r>
    </w:p>
    <w:p w14:paraId="2F86AA49">
      <w:pPr>
        <w:ind w:firstLine="471"/>
        <w:jc w:val="left"/>
        <w:rPr>
          <w:rFonts w:ascii="宋体" w:hAnsi="宋体"/>
          <w:color w:val="auto"/>
          <w:sz w:val="24"/>
        </w:rPr>
      </w:pPr>
      <w:r>
        <w:rPr>
          <w:rFonts w:ascii="宋体" w:hAnsi="宋体"/>
          <w:color w:val="auto"/>
          <w:sz w:val="24"/>
        </w:rPr>
        <w:t>加盖公章：</w:t>
      </w:r>
      <w:r>
        <w:rPr>
          <w:rFonts w:ascii="宋体" w:hAnsi="宋体"/>
          <w:color w:val="auto"/>
          <w:sz w:val="24"/>
          <w:szCs w:val="20"/>
        </w:rPr>
        <w:t>______</w:t>
      </w:r>
      <w:r>
        <w:rPr>
          <w:rFonts w:ascii="宋体" w:hAnsi="宋体"/>
          <w:color w:val="auto"/>
          <w:sz w:val="24"/>
        </w:rPr>
        <w:t xml:space="preserve">                           加盖公章：</w:t>
      </w:r>
      <w:r>
        <w:rPr>
          <w:rFonts w:ascii="宋体" w:hAnsi="宋体"/>
          <w:color w:val="auto"/>
          <w:sz w:val="24"/>
          <w:szCs w:val="20"/>
        </w:rPr>
        <w:t>______</w:t>
      </w:r>
    </w:p>
    <w:p w14:paraId="1EBA8E94">
      <w:pPr>
        <w:ind w:firstLine="471"/>
        <w:jc w:val="left"/>
        <w:rPr>
          <w:rFonts w:ascii="宋体" w:hAnsi="宋体"/>
          <w:color w:val="auto"/>
          <w:sz w:val="24"/>
        </w:rPr>
      </w:pPr>
    </w:p>
    <w:p w14:paraId="0F2355C0">
      <w:pPr>
        <w:ind w:firstLine="471"/>
        <w:jc w:val="left"/>
        <w:rPr>
          <w:rFonts w:ascii="宋体" w:hAnsi="宋体"/>
          <w:color w:val="auto"/>
          <w:sz w:val="24"/>
        </w:rPr>
      </w:pPr>
    </w:p>
    <w:p w14:paraId="23733A33">
      <w:pPr>
        <w:ind w:firstLine="471"/>
        <w:jc w:val="left"/>
        <w:rPr>
          <w:rFonts w:ascii="宋体" w:hAnsi="宋体"/>
          <w:color w:val="auto"/>
          <w:sz w:val="24"/>
        </w:rPr>
      </w:pPr>
      <w:r>
        <w:rPr>
          <w:rFonts w:hint="eastAsia" w:ascii="宋体" w:hAnsi="宋体"/>
          <w:color w:val="auto"/>
          <w:sz w:val="24"/>
        </w:rPr>
        <w:t>联合体成员名称</w:t>
      </w:r>
      <w:r>
        <w:rPr>
          <w:rFonts w:ascii="宋体" w:hAnsi="宋体"/>
          <w:color w:val="auto"/>
          <w:sz w:val="24"/>
        </w:rPr>
        <w:t>：</w:t>
      </w:r>
      <w:r>
        <w:rPr>
          <w:rFonts w:ascii="宋体" w:hAnsi="宋体"/>
          <w:color w:val="auto"/>
          <w:sz w:val="24"/>
          <w:szCs w:val="20"/>
        </w:rPr>
        <w:t>______</w:t>
      </w:r>
    </w:p>
    <w:p w14:paraId="27BE0FFB">
      <w:pPr>
        <w:ind w:firstLine="471"/>
        <w:jc w:val="left"/>
        <w:rPr>
          <w:rFonts w:ascii="宋体" w:hAnsi="宋体"/>
          <w:color w:val="auto"/>
          <w:sz w:val="24"/>
        </w:rPr>
      </w:pPr>
      <w:r>
        <w:rPr>
          <w:rFonts w:ascii="宋体" w:hAnsi="宋体"/>
          <w:color w:val="auto"/>
          <w:sz w:val="24"/>
        </w:rPr>
        <w:t>加盖公章：</w:t>
      </w:r>
      <w:r>
        <w:rPr>
          <w:rFonts w:ascii="宋体" w:hAnsi="宋体"/>
          <w:color w:val="auto"/>
          <w:sz w:val="24"/>
          <w:szCs w:val="20"/>
        </w:rPr>
        <w:t>______</w:t>
      </w:r>
      <w:r>
        <w:rPr>
          <w:rFonts w:ascii="宋体" w:hAnsi="宋体"/>
          <w:color w:val="auto"/>
          <w:sz w:val="24"/>
        </w:rPr>
        <w:t xml:space="preserve">                                </w:t>
      </w:r>
    </w:p>
    <w:p w14:paraId="772F54B4">
      <w:pPr>
        <w:spacing w:line="360" w:lineRule="auto"/>
        <w:ind w:left="480"/>
        <w:jc w:val="right"/>
        <w:rPr>
          <w:rFonts w:ascii="宋体" w:hAnsi="宋体"/>
          <w:color w:val="auto"/>
          <w:sz w:val="24"/>
        </w:rPr>
      </w:pPr>
      <w:r>
        <w:rPr>
          <w:rFonts w:ascii="宋体" w:hAnsi="宋体"/>
          <w:color w:val="auto"/>
          <w:sz w:val="24"/>
          <w:szCs w:val="20"/>
        </w:rPr>
        <w:t>日期：_____年______月______日</w:t>
      </w:r>
    </w:p>
    <w:p w14:paraId="1677D0D3">
      <w:pPr>
        <w:spacing w:line="360" w:lineRule="auto"/>
        <w:ind w:left="480"/>
        <w:jc w:val="right"/>
        <w:rPr>
          <w:rFonts w:ascii="宋体" w:hAnsi="宋体"/>
          <w:b/>
          <w:color w:val="auto"/>
          <w:sz w:val="24"/>
        </w:rPr>
      </w:pPr>
    </w:p>
    <w:p w14:paraId="53DBCAC7">
      <w:pPr>
        <w:spacing w:line="360" w:lineRule="auto"/>
        <w:ind w:left="719" w:hanging="240"/>
        <w:rPr>
          <w:rFonts w:ascii="宋体" w:hAnsi="宋体"/>
          <w:color w:val="auto"/>
          <w:sz w:val="24"/>
        </w:rPr>
      </w:pPr>
      <w:r>
        <w:rPr>
          <w:rFonts w:ascii="宋体" w:hAnsi="宋体"/>
          <w:color w:val="auto"/>
          <w:sz w:val="24"/>
        </w:rPr>
        <w:t>注：联合体各方成员应在本协议上共同加盖公章，不得分别签署协议书</w:t>
      </w:r>
      <w:r>
        <w:rPr>
          <w:rFonts w:hint="eastAsia" w:ascii="宋体" w:hAnsi="宋体"/>
          <w:color w:val="auto"/>
          <w:sz w:val="24"/>
        </w:rPr>
        <w:t>。采用电子化不见面交易方式的，联合体牵头单位加盖电子公章，其他成员单位以图片形式插入。</w:t>
      </w:r>
      <w:r>
        <w:rPr>
          <w:rFonts w:hint="eastAsia" w:ascii="宋体" w:hAnsi="宋体"/>
          <w:b/>
          <w:color w:val="auto"/>
          <w:sz w:val="24"/>
        </w:rPr>
        <w:t>否则视为无效投标。</w:t>
      </w:r>
    </w:p>
    <w:p w14:paraId="737C1131">
      <w:pPr>
        <w:pStyle w:val="397"/>
        <w:rPr>
          <w:rFonts w:hAnsi="宋体"/>
          <w:color w:val="auto"/>
        </w:rPr>
      </w:pPr>
    </w:p>
    <w:p w14:paraId="4BDEB106">
      <w:pPr>
        <w:keepNext/>
        <w:keepLines/>
        <w:widowControl/>
        <w:spacing w:after="240" w:line="360" w:lineRule="auto"/>
        <w:ind w:firstLine="2168"/>
        <w:outlineLvl w:val="0"/>
        <w:rPr>
          <w:rFonts w:ascii="宋体" w:hAnsi="宋体"/>
          <w:b/>
          <w:color w:val="auto"/>
          <w:spacing w:val="20"/>
          <w:sz w:val="32"/>
          <w:szCs w:val="32"/>
        </w:rPr>
      </w:pPr>
      <w:r>
        <w:rPr>
          <w:rFonts w:hint="eastAsia" w:ascii="宋体" w:hAnsi="宋体"/>
          <w:b/>
          <w:color w:val="auto"/>
          <w:spacing w:val="20"/>
          <w:sz w:val="32"/>
          <w:szCs w:val="32"/>
        </w:rPr>
        <w:t>十二、响应函</w:t>
      </w:r>
      <w:r>
        <w:rPr>
          <w:rFonts w:ascii="宋体" w:hAnsi="宋体"/>
          <w:b/>
          <w:color w:val="auto"/>
          <w:spacing w:val="20"/>
          <w:sz w:val="32"/>
          <w:szCs w:val="32"/>
        </w:rPr>
        <w:t>（实质性格式）</w:t>
      </w:r>
    </w:p>
    <w:p w14:paraId="7417CF4F">
      <w:pPr>
        <w:widowControl/>
        <w:spacing w:line="400" w:lineRule="exact"/>
        <w:jc w:val="left"/>
        <w:rPr>
          <w:rFonts w:ascii="宋体" w:hAnsi="宋体"/>
          <w:color w:val="auto"/>
          <w:sz w:val="24"/>
        </w:rPr>
      </w:pPr>
      <w:r>
        <w:rPr>
          <w:rFonts w:ascii="宋体" w:hAnsi="宋体"/>
          <w:color w:val="auto"/>
          <w:szCs w:val="21"/>
        </w:rPr>
        <w:t>致：</w:t>
      </w:r>
      <w:r>
        <w:rPr>
          <w:rFonts w:ascii="宋体" w:hAnsi="宋体"/>
          <w:color w:val="auto"/>
          <w:szCs w:val="21"/>
          <w:u w:val="single"/>
        </w:rPr>
        <w:t>（采购人或采购代理机构）</w:t>
      </w:r>
      <w:r>
        <w:rPr>
          <w:rFonts w:hint="eastAsia" w:ascii="宋体" w:hAnsi="宋体"/>
          <w:color w:val="auto"/>
          <w:sz w:val="24"/>
        </w:rPr>
        <w:t>：</w:t>
      </w:r>
    </w:p>
    <w:p w14:paraId="7870318C">
      <w:pPr>
        <w:widowControl/>
        <w:spacing w:line="400" w:lineRule="exact"/>
        <w:ind w:firstLine="480"/>
        <w:jc w:val="left"/>
        <w:rPr>
          <w:rFonts w:ascii="宋体" w:hAnsi="宋体"/>
          <w:color w:val="auto"/>
          <w:sz w:val="24"/>
        </w:rPr>
      </w:pPr>
      <w:r>
        <w:rPr>
          <w:rFonts w:hint="eastAsia" w:ascii="宋体" w:hAnsi="宋体"/>
          <w:color w:val="auto"/>
          <w:sz w:val="24"/>
        </w:rPr>
        <w:t>我方收到贵中心招标文件，经仔细阅读和研究，我们决定参加投标。</w:t>
      </w:r>
    </w:p>
    <w:p w14:paraId="78232E26">
      <w:pPr>
        <w:widowControl/>
        <w:spacing w:line="400" w:lineRule="exact"/>
        <w:ind w:firstLine="480"/>
        <w:jc w:val="left"/>
        <w:rPr>
          <w:rFonts w:ascii="宋体" w:hAnsi="宋体"/>
          <w:color w:val="auto"/>
          <w:sz w:val="24"/>
        </w:rPr>
      </w:pPr>
      <w:r>
        <w:rPr>
          <w:rFonts w:hint="eastAsia" w:ascii="宋体" w:hAnsi="宋体"/>
          <w:color w:val="auto"/>
          <w:sz w:val="24"/>
        </w:rPr>
        <w:t>1、愿意按照招标文件的一切要求，承接项目。一旦我方中标，我方保证在</w:t>
      </w:r>
      <w:r>
        <w:rPr>
          <w:rFonts w:hint="eastAsia" w:ascii="宋体" w:hAnsi="宋体"/>
          <w:color w:val="auto"/>
          <w:sz w:val="24"/>
          <w:u w:val="single"/>
        </w:rPr>
        <w:t>合同签订后</w:t>
      </w:r>
      <w:r>
        <w:rPr>
          <w:rFonts w:hint="eastAsia" w:ascii="宋体" w:hAnsi="宋体"/>
          <w:color w:val="auto"/>
          <w:sz w:val="24"/>
        </w:rPr>
        <w:t>立即履行合同约定的内容。</w:t>
      </w:r>
    </w:p>
    <w:p w14:paraId="0604DC8D">
      <w:pPr>
        <w:widowControl/>
        <w:spacing w:line="400" w:lineRule="exact"/>
        <w:ind w:firstLine="480"/>
        <w:jc w:val="left"/>
        <w:rPr>
          <w:rFonts w:ascii="宋体" w:hAnsi="宋体"/>
          <w:color w:val="auto"/>
          <w:sz w:val="24"/>
        </w:rPr>
      </w:pPr>
      <w:r>
        <w:rPr>
          <w:rFonts w:hint="eastAsia" w:ascii="宋体" w:hAnsi="宋体"/>
          <w:color w:val="auto"/>
          <w:sz w:val="24"/>
        </w:rPr>
        <w:t>2、如果我们的磋商文件被接受，我们将履行招标文件中规定的每一项要求，按期、按质、按量，完成任务。</w:t>
      </w:r>
    </w:p>
    <w:p w14:paraId="01888B58">
      <w:pPr>
        <w:widowControl/>
        <w:spacing w:line="400" w:lineRule="exact"/>
        <w:ind w:firstLine="480"/>
        <w:jc w:val="left"/>
        <w:rPr>
          <w:rFonts w:ascii="宋体" w:hAnsi="宋体"/>
          <w:color w:val="auto"/>
          <w:sz w:val="24"/>
        </w:rPr>
      </w:pPr>
      <w:r>
        <w:rPr>
          <w:rFonts w:hint="eastAsia" w:ascii="宋体" w:hAnsi="宋体"/>
          <w:color w:val="auto"/>
          <w:sz w:val="24"/>
        </w:rPr>
        <w:t>3、我们同意按招标文件的规定，本磋商文件的投标有效期限为开标后</w:t>
      </w:r>
      <w:r>
        <w:rPr>
          <w:rFonts w:hint="eastAsia" w:ascii="宋体" w:hAnsi="宋体"/>
          <w:color w:val="auto"/>
          <w:sz w:val="24"/>
          <w:u w:val="single"/>
        </w:rPr>
        <w:t>45</w:t>
      </w:r>
      <w:r>
        <w:rPr>
          <w:rFonts w:hint="eastAsia" w:ascii="宋体" w:hAnsi="宋体"/>
          <w:color w:val="auto"/>
          <w:sz w:val="24"/>
        </w:rPr>
        <w:t>天。</w:t>
      </w:r>
    </w:p>
    <w:p w14:paraId="2BD66C11">
      <w:pPr>
        <w:widowControl/>
        <w:spacing w:line="400" w:lineRule="exact"/>
        <w:ind w:hanging="480"/>
        <w:jc w:val="left"/>
        <w:rPr>
          <w:rFonts w:ascii="宋体" w:hAnsi="宋体"/>
          <w:color w:val="auto"/>
          <w:sz w:val="24"/>
        </w:rPr>
      </w:pPr>
      <w:r>
        <w:rPr>
          <w:rFonts w:hint="eastAsia" w:ascii="宋体" w:hAnsi="宋体"/>
          <w:color w:val="auto"/>
          <w:sz w:val="24"/>
        </w:rPr>
        <w:t xml:space="preserve">       4、我们愿意提供采购人在招标文件中要求的原始资料。</w:t>
      </w:r>
    </w:p>
    <w:p w14:paraId="05D02A9C">
      <w:pPr>
        <w:widowControl/>
        <w:spacing w:line="400" w:lineRule="exact"/>
        <w:ind w:hanging="561"/>
        <w:jc w:val="left"/>
        <w:rPr>
          <w:rFonts w:ascii="宋体" w:hAnsi="宋体"/>
          <w:color w:val="auto"/>
          <w:sz w:val="24"/>
        </w:rPr>
      </w:pPr>
      <w:r>
        <w:rPr>
          <w:rFonts w:hint="eastAsia" w:ascii="宋体" w:hAnsi="宋体"/>
          <w:color w:val="auto"/>
          <w:sz w:val="24"/>
        </w:rPr>
        <w:t xml:space="preserve">        5、我们认为你们有权决定中标者。</w:t>
      </w:r>
    </w:p>
    <w:p w14:paraId="3D85BE97">
      <w:pPr>
        <w:widowControl/>
        <w:spacing w:line="400" w:lineRule="exact"/>
        <w:ind w:firstLine="480"/>
        <w:jc w:val="left"/>
        <w:rPr>
          <w:rFonts w:ascii="宋体" w:hAnsi="宋体"/>
          <w:color w:val="auto"/>
          <w:sz w:val="24"/>
        </w:rPr>
      </w:pPr>
      <w:r>
        <w:rPr>
          <w:rFonts w:hint="eastAsia" w:ascii="宋体" w:hAnsi="宋体"/>
          <w:color w:val="auto"/>
          <w:sz w:val="24"/>
        </w:rPr>
        <w:t>6、我方愿意遵守《中华人民共和国政府采购法》，并按《中华人民共和国民法典》、财政部《政府采购合同监督暂行办法》、财政部《政府采购货物和服务招标投标管理办法》合同条款履行自己的全部责任。</w:t>
      </w:r>
    </w:p>
    <w:p w14:paraId="753DB542">
      <w:pPr>
        <w:widowControl/>
        <w:tabs>
          <w:tab w:val="left" w:pos="315"/>
          <w:tab w:val="left" w:pos="525"/>
          <w:tab w:val="left" w:pos="945"/>
          <w:tab w:val="left" w:pos="1050"/>
        </w:tabs>
        <w:spacing w:line="400" w:lineRule="exact"/>
        <w:ind w:firstLine="360"/>
        <w:jc w:val="left"/>
        <w:rPr>
          <w:rFonts w:ascii="宋体" w:hAnsi="宋体"/>
          <w:color w:val="auto"/>
          <w:sz w:val="24"/>
        </w:rPr>
      </w:pPr>
      <w:r>
        <w:rPr>
          <w:rFonts w:hint="eastAsia" w:ascii="宋体" w:hAnsi="宋体"/>
          <w:color w:val="auto"/>
          <w:sz w:val="24"/>
        </w:rPr>
        <w:t xml:space="preserve"> 7、我们认可并遵守招标文件（含招标公告、变更公告、更正公告等）的所有规定。</w:t>
      </w:r>
    </w:p>
    <w:p w14:paraId="79F7463D">
      <w:pPr>
        <w:widowControl/>
        <w:spacing w:line="400" w:lineRule="exact"/>
        <w:jc w:val="left"/>
        <w:rPr>
          <w:rFonts w:ascii="宋体" w:hAnsi="宋体"/>
          <w:color w:val="auto"/>
          <w:sz w:val="24"/>
        </w:rPr>
      </w:pPr>
      <w:r>
        <w:rPr>
          <w:rFonts w:hint="eastAsia" w:ascii="宋体" w:hAnsi="宋体"/>
          <w:color w:val="auto"/>
          <w:sz w:val="24"/>
        </w:rPr>
        <w:t xml:space="preserve">    8、我们愿意按招标文件的规定交纳投标保证金。如我们在投标截止期后撤回投标及中标后拒绝遵守投标承诺或拒绝在规定的时间内与采购人签订合同则投标保证金将被贵方没收。</w:t>
      </w:r>
    </w:p>
    <w:p w14:paraId="4CF6AF13">
      <w:pPr>
        <w:widowControl/>
        <w:spacing w:line="400" w:lineRule="exact"/>
        <w:ind w:firstLine="480"/>
        <w:jc w:val="left"/>
        <w:rPr>
          <w:rFonts w:ascii="宋体" w:hAnsi="宋体"/>
          <w:color w:val="auto"/>
          <w:sz w:val="24"/>
        </w:rPr>
      </w:pPr>
      <w:r>
        <w:rPr>
          <w:rFonts w:hint="eastAsia" w:ascii="宋体" w:hAnsi="宋体"/>
          <w:color w:val="auto"/>
          <w:sz w:val="24"/>
        </w:rPr>
        <w:t>9、如果我方被确定为中标单位，我方愿意在领取中标通知书时支付规定的履约保证金。且我方如未履行招标文件、磋商文件和合同条款的，我方愿意赔偿由此而造成的一切损失，并同意接受按招标文件的相关要求对我方进行处理。有不可抗力情形的除外。</w:t>
      </w:r>
    </w:p>
    <w:p w14:paraId="11B33405">
      <w:pPr>
        <w:widowControl/>
        <w:spacing w:line="400" w:lineRule="exact"/>
        <w:ind w:firstLine="480"/>
        <w:jc w:val="left"/>
        <w:rPr>
          <w:rFonts w:ascii="宋体" w:hAnsi="宋体"/>
          <w:color w:val="auto"/>
          <w:sz w:val="24"/>
        </w:rPr>
      </w:pPr>
      <w:r>
        <w:rPr>
          <w:rFonts w:hint="eastAsia" w:ascii="宋体" w:hAnsi="宋体"/>
          <w:color w:val="auto"/>
          <w:sz w:val="24"/>
        </w:rPr>
        <w:t>投标单位（盖章）：</w:t>
      </w:r>
    </w:p>
    <w:p w14:paraId="282E8D5F">
      <w:pPr>
        <w:widowControl/>
        <w:spacing w:line="400" w:lineRule="exact"/>
        <w:ind w:firstLine="480"/>
        <w:jc w:val="left"/>
        <w:rPr>
          <w:rFonts w:ascii="宋体" w:hAnsi="宋体"/>
          <w:color w:val="auto"/>
          <w:sz w:val="24"/>
        </w:rPr>
      </w:pPr>
      <w:r>
        <w:rPr>
          <w:rFonts w:hint="eastAsia" w:ascii="宋体" w:hAnsi="宋体"/>
          <w:color w:val="auto"/>
          <w:sz w:val="24"/>
        </w:rPr>
        <w:t>法定代表人或授权代表（签名或盖章）：</w:t>
      </w:r>
    </w:p>
    <w:p w14:paraId="72C112C5">
      <w:pPr>
        <w:widowControl/>
        <w:spacing w:line="400" w:lineRule="exact"/>
        <w:ind w:firstLine="480"/>
        <w:jc w:val="left"/>
        <w:rPr>
          <w:rFonts w:ascii="宋体" w:hAnsi="宋体"/>
          <w:color w:val="auto"/>
          <w:sz w:val="24"/>
        </w:rPr>
      </w:pPr>
      <w:r>
        <w:rPr>
          <w:rFonts w:hint="eastAsia" w:ascii="宋体" w:hAnsi="宋体"/>
          <w:color w:val="auto"/>
          <w:sz w:val="24"/>
        </w:rPr>
        <w:t>电话：             传真：</w:t>
      </w:r>
    </w:p>
    <w:p w14:paraId="5F17447E">
      <w:pPr>
        <w:widowControl/>
        <w:spacing w:line="400" w:lineRule="exact"/>
        <w:ind w:firstLine="480"/>
        <w:jc w:val="left"/>
        <w:rPr>
          <w:rFonts w:ascii="宋体" w:hAnsi="宋体"/>
          <w:color w:val="auto"/>
          <w:sz w:val="24"/>
        </w:rPr>
      </w:pPr>
      <w:r>
        <w:rPr>
          <w:rFonts w:hint="eastAsia" w:ascii="宋体" w:hAnsi="宋体"/>
          <w:color w:val="auto"/>
          <w:sz w:val="24"/>
        </w:rPr>
        <w:t>地址：             邮编：</w:t>
      </w:r>
    </w:p>
    <w:p w14:paraId="65645220">
      <w:pPr>
        <w:widowControl/>
        <w:spacing w:line="400" w:lineRule="exact"/>
        <w:ind w:firstLine="480"/>
        <w:jc w:val="left"/>
        <w:rPr>
          <w:rFonts w:ascii="宋体" w:hAnsi="宋体"/>
          <w:color w:val="auto"/>
          <w:sz w:val="24"/>
        </w:rPr>
      </w:pPr>
      <w:r>
        <w:rPr>
          <w:rFonts w:hint="eastAsia" w:ascii="宋体" w:hAnsi="宋体"/>
          <w:color w:val="auto"/>
          <w:sz w:val="24"/>
        </w:rPr>
        <w:t>开户名称：</w:t>
      </w:r>
    </w:p>
    <w:p w14:paraId="3B000556">
      <w:pPr>
        <w:widowControl/>
        <w:spacing w:line="400" w:lineRule="exact"/>
        <w:ind w:firstLine="480"/>
        <w:jc w:val="left"/>
        <w:rPr>
          <w:rFonts w:ascii="宋体" w:hAnsi="宋体"/>
          <w:color w:val="auto"/>
          <w:sz w:val="24"/>
        </w:rPr>
      </w:pPr>
      <w:r>
        <w:rPr>
          <w:rFonts w:hint="eastAsia" w:ascii="宋体" w:hAnsi="宋体"/>
          <w:color w:val="auto"/>
          <w:sz w:val="24"/>
        </w:rPr>
        <w:t xml:space="preserve">开户银行：           </w:t>
      </w:r>
    </w:p>
    <w:p w14:paraId="1120F134">
      <w:pPr>
        <w:widowControl/>
        <w:spacing w:line="400" w:lineRule="exact"/>
        <w:ind w:firstLine="480"/>
        <w:jc w:val="left"/>
        <w:rPr>
          <w:rFonts w:ascii="宋体" w:hAnsi="宋体"/>
          <w:color w:val="auto"/>
          <w:sz w:val="24"/>
        </w:rPr>
      </w:pPr>
      <w:r>
        <w:rPr>
          <w:rFonts w:hint="eastAsia" w:ascii="宋体" w:hAnsi="宋体"/>
          <w:color w:val="auto"/>
          <w:sz w:val="24"/>
        </w:rPr>
        <w:t>开户账号：</w:t>
      </w:r>
    </w:p>
    <w:p w14:paraId="6017FA64">
      <w:pPr>
        <w:pStyle w:val="24"/>
        <w:tabs>
          <w:tab w:val="left" w:pos="567"/>
        </w:tabs>
        <w:rPr>
          <w:rFonts w:ascii="宋体" w:hAnsi="宋体"/>
          <w:color w:val="auto"/>
          <w:sz w:val="20"/>
          <w:szCs w:val="20"/>
        </w:rPr>
      </w:pPr>
    </w:p>
    <w:p w14:paraId="1C3B4E34">
      <w:pPr>
        <w:pStyle w:val="24"/>
        <w:tabs>
          <w:tab w:val="left" w:pos="567"/>
        </w:tabs>
        <w:rPr>
          <w:rFonts w:ascii="宋体" w:hAnsi="宋体"/>
          <w:color w:val="auto"/>
        </w:rPr>
      </w:pPr>
    </w:p>
    <w:p w14:paraId="67D7D745">
      <w:pPr>
        <w:pStyle w:val="24"/>
        <w:tabs>
          <w:tab w:val="left" w:pos="567"/>
        </w:tabs>
        <w:rPr>
          <w:rFonts w:ascii="宋体" w:hAnsi="宋体"/>
          <w:color w:val="auto"/>
        </w:rPr>
      </w:pPr>
    </w:p>
    <w:p w14:paraId="3BBC9697">
      <w:pPr>
        <w:keepNext/>
        <w:keepLines/>
        <w:widowControl/>
        <w:spacing w:after="240" w:line="360" w:lineRule="auto"/>
        <w:ind w:firstLine="2168"/>
        <w:outlineLvl w:val="0"/>
        <w:rPr>
          <w:rFonts w:ascii="宋体" w:hAnsi="宋体"/>
          <w:b/>
          <w:color w:val="auto"/>
          <w:spacing w:val="20"/>
          <w:sz w:val="32"/>
          <w:szCs w:val="32"/>
        </w:rPr>
        <w:sectPr>
          <w:headerReference r:id="rId10" w:type="first"/>
          <w:footerReference r:id="rId12" w:type="first"/>
          <w:headerReference r:id="rId9" w:type="even"/>
          <w:footerReference r:id="rId11" w:type="even"/>
          <w:pgSz w:w="11906" w:h="16838"/>
          <w:pgMar w:top="1440" w:right="1797" w:bottom="1440" w:left="1797" w:header="851" w:footer="850" w:gutter="0"/>
          <w:cols w:space="720" w:num="1"/>
          <w:docGrid w:linePitch="360" w:charSpace="0"/>
        </w:sectPr>
      </w:pPr>
    </w:p>
    <w:p w14:paraId="07DEABF8">
      <w:pPr>
        <w:spacing w:line="360" w:lineRule="auto"/>
        <w:jc w:val="center"/>
        <w:outlineLvl w:val="2"/>
        <w:rPr>
          <w:color w:val="auto"/>
          <w:sz w:val="24"/>
          <w:szCs w:val="20"/>
        </w:rPr>
      </w:pPr>
      <w:r>
        <w:rPr>
          <w:rFonts w:hint="eastAsia" w:ascii="宋体" w:hAnsi="宋体"/>
          <w:b/>
          <w:color w:val="auto"/>
          <w:spacing w:val="20"/>
          <w:sz w:val="32"/>
          <w:szCs w:val="32"/>
        </w:rPr>
        <w:t>十三、</w:t>
      </w:r>
      <w:r>
        <w:rPr>
          <w:rFonts w:hint="eastAsia"/>
          <w:b/>
          <w:color w:val="auto"/>
          <w:sz w:val="36"/>
          <w:szCs w:val="36"/>
        </w:rPr>
        <w:t>采购需求偏离表</w:t>
      </w:r>
      <w:r>
        <w:rPr>
          <w:rFonts w:hint="eastAsia"/>
          <w:color w:val="auto"/>
          <w:sz w:val="24"/>
          <w:szCs w:val="20"/>
        </w:rPr>
        <w:t>（实质性格式）</w:t>
      </w:r>
    </w:p>
    <w:p w14:paraId="71396102">
      <w:pPr>
        <w:spacing w:line="360" w:lineRule="auto"/>
        <w:jc w:val="center"/>
        <w:rPr>
          <w:b/>
          <w:color w:val="auto"/>
          <w:sz w:val="36"/>
          <w:szCs w:val="36"/>
        </w:rPr>
      </w:pPr>
    </w:p>
    <w:p w14:paraId="45975E6E">
      <w:pPr>
        <w:tabs>
          <w:tab w:val="left" w:pos="1800"/>
          <w:tab w:val="left" w:pos="5580"/>
        </w:tabs>
        <w:spacing w:line="360" w:lineRule="auto"/>
        <w:ind w:firstLine="360"/>
        <w:jc w:val="left"/>
        <w:rPr>
          <w:color w:val="auto"/>
          <w:sz w:val="24"/>
          <w:u w:val="single"/>
        </w:rPr>
      </w:pPr>
      <w:r>
        <w:rPr>
          <w:color w:val="auto"/>
          <w:sz w:val="24"/>
        </w:rPr>
        <w:t>项目编号/包号：_____________________     项目名称：____________</w:t>
      </w:r>
    </w:p>
    <w:tbl>
      <w:tblPr>
        <w:tblStyle w:val="60"/>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E0EE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390605D9">
            <w:pPr>
              <w:jc w:val="center"/>
              <w:rPr>
                <w:color w:val="auto"/>
                <w:sz w:val="24"/>
              </w:rPr>
            </w:pPr>
            <w:r>
              <w:rPr>
                <w:color w:val="auto"/>
                <w:sz w:val="24"/>
              </w:rPr>
              <w:t>序号</w:t>
            </w:r>
          </w:p>
        </w:tc>
        <w:tc>
          <w:tcPr>
            <w:tcW w:w="1482" w:type="dxa"/>
            <w:noWrap w:val="0"/>
            <w:vAlign w:val="center"/>
          </w:tcPr>
          <w:p w14:paraId="77F46A53">
            <w:pPr>
              <w:jc w:val="center"/>
              <w:rPr>
                <w:color w:val="auto"/>
                <w:sz w:val="24"/>
              </w:rPr>
            </w:pPr>
            <w:r>
              <w:rPr>
                <w:color w:val="auto"/>
                <w:sz w:val="24"/>
              </w:rPr>
              <w:t>招标文件条目号(页码)</w:t>
            </w:r>
          </w:p>
        </w:tc>
        <w:tc>
          <w:tcPr>
            <w:tcW w:w="2384" w:type="dxa"/>
            <w:noWrap w:val="0"/>
            <w:vAlign w:val="center"/>
          </w:tcPr>
          <w:p w14:paraId="5A3FFCF3">
            <w:pPr>
              <w:jc w:val="center"/>
              <w:rPr>
                <w:color w:val="auto"/>
                <w:sz w:val="24"/>
              </w:rPr>
            </w:pPr>
            <w:r>
              <w:rPr>
                <w:color w:val="auto"/>
                <w:sz w:val="24"/>
              </w:rPr>
              <w:t>招标文件要求</w:t>
            </w:r>
          </w:p>
        </w:tc>
        <w:tc>
          <w:tcPr>
            <w:tcW w:w="2126" w:type="dxa"/>
            <w:noWrap w:val="0"/>
            <w:vAlign w:val="center"/>
          </w:tcPr>
          <w:p w14:paraId="7E985D0E">
            <w:pPr>
              <w:jc w:val="center"/>
              <w:rPr>
                <w:color w:val="auto"/>
                <w:sz w:val="24"/>
              </w:rPr>
            </w:pPr>
            <w:r>
              <w:rPr>
                <w:color w:val="auto"/>
                <w:sz w:val="24"/>
              </w:rPr>
              <w:t>投标响应内容</w:t>
            </w:r>
          </w:p>
        </w:tc>
        <w:tc>
          <w:tcPr>
            <w:tcW w:w="1875" w:type="dxa"/>
            <w:noWrap w:val="0"/>
            <w:vAlign w:val="center"/>
          </w:tcPr>
          <w:p w14:paraId="494D4EA0">
            <w:pPr>
              <w:jc w:val="center"/>
              <w:rPr>
                <w:color w:val="auto"/>
                <w:sz w:val="24"/>
              </w:rPr>
            </w:pPr>
            <w:r>
              <w:rPr>
                <w:color w:val="auto"/>
                <w:sz w:val="24"/>
              </w:rPr>
              <w:t>偏离情况</w:t>
            </w:r>
          </w:p>
        </w:tc>
        <w:tc>
          <w:tcPr>
            <w:tcW w:w="1009" w:type="dxa"/>
            <w:noWrap w:val="0"/>
            <w:vAlign w:val="center"/>
          </w:tcPr>
          <w:p w14:paraId="3BB2C971">
            <w:pPr>
              <w:jc w:val="center"/>
              <w:rPr>
                <w:color w:val="auto"/>
                <w:sz w:val="24"/>
              </w:rPr>
            </w:pPr>
            <w:r>
              <w:rPr>
                <w:color w:val="auto"/>
                <w:sz w:val="24"/>
              </w:rPr>
              <w:t>说明</w:t>
            </w:r>
          </w:p>
        </w:tc>
      </w:tr>
      <w:tr w14:paraId="1E801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08A461C">
            <w:pPr>
              <w:jc w:val="center"/>
              <w:rPr>
                <w:color w:val="auto"/>
                <w:sz w:val="24"/>
              </w:rPr>
            </w:pPr>
          </w:p>
        </w:tc>
        <w:tc>
          <w:tcPr>
            <w:tcW w:w="1482" w:type="dxa"/>
            <w:noWrap w:val="0"/>
            <w:vAlign w:val="center"/>
          </w:tcPr>
          <w:p w14:paraId="5D47C1E7">
            <w:pPr>
              <w:jc w:val="center"/>
              <w:rPr>
                <w:color w:val="auto"/>
                <w:sz w:val="24"/>
              </w:rPr>
            </w:pPr>
          </w:p>
        </w:tc>
        <w:tc>
          <w:tcPr>
            <w:tcW w:w="2384" w:type="dxa"/>
            <w:noWrap w:val="0"/>
            <w:vAlign w:val="center"/>
          </w:tcPr>
          <w:p w14:paraId="57E5980B">
            <w:pPr>
              <w:jc w:val="center"/>
              <w:rPr>
                <w:color w:val="auto"/>
                <w:sz w:val="24"/>
              </w:rPr>
            </w:pPr>
          </w:p>
        </w:tc>
        <w:tc>
          <w:tcPr>
            <w:tcW w:w="2126" w:type="dxa"/>
            <w:noWrap w:val="0"/>
            <w:vAlign w:val="center"/>
          </w:tcPr>
          <w:p w14:paraId="2C703A06">
            <w:pPr>
              <w:jc w:val="center"/>
              <w:rPr>
                <w:color w:val="auto"/>
                <w:sz w:val="24"/>
              </w:rPr>
            </w:pPr>
          </w:p>
        </w:tc>
        <w:tc>
          <w:tcPr>
            <w:tcW w:w="1875" w:type="dxa"/>
            <w:noWrap w:val="0"/>
            <w:vAlign w:val="center"/>
          </w:tcPr>
          <w:p w14:paraId="06BFA17F">
            <w:pPr>
              <w:jc w:val="center"/>
              <w:rPr>
                <w:color w:val="auto"/>
                <w:sz w:val="24"/>
              </w:rPr>
            </w:pPr>
          </w:p>
        </w:tc>
        <w:tc>
          <w:tcPr>
            <w:tcW w:w="1009" w:type="dxa"/>
            <w:noWrap w:val="0"/>
            <w:vAlign w:val="center"/>
          </w:tcPr>
          <w:p w14:paraId="58748A1F">
            <w:pPr>
              <w:jc w:val="center"/>
              <w:rPr>
                <w:color w:val="auto"/>
                <w:sz w:val="24"/>
              </w:rPr>
            </w:pPr>
          </w:p>
        </w:tc>
      </w:tr>
      <w:tr w14:paraId="16A7C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E10A649">
            <w:pPr>
              <w:jc w:val="center"/>
              <w:rPr>
                <w:color w:val="auto"/>
                <w:sz w:val="24"/>
              </w:rPr>
            </w:pPr>
          </w:p>
        </w:tc>
        <w:tc>
          <w:tcPr>
            <w:tcW w:w="1482" w:type="dxa"/>
            <w:noWrap w:val="0"/>
            <w:vAlign w:val="center"/>
          </w:tcPr>
          <w:p w14:paraId="48485A5E">
            <w:pPr>
              <w:jc w:val="center"/>
              <w:rPr>
                <w:color w:val="auto"/>
                <w:sz w:val="24"/>
              </w:rPr>
            </w:pPr>
          </w:p>
        </w:tc>
        <w:tc>
          <w:tcPr>
            <w:tcW w:w="2384" w:type="dxa"/>
            <w:noWrap w:val="0"/>
            <w:vAlign w:val="center"/>
          </w:tcPr>
          <w:p w14:paraId="27A975C2">
            <w:pPr>
              <w:jc w:val="center"/>
              <w:rPr>
                <w:color w:val="auto"/>
                <w:sz w:val="24"/>
              </w:rPr>
            </w:pPr>
          </w:p>
        </w:tc>
        <w:tc>
          <w:tcPr>
            <w:tcW w:w="2126" w:type="dxa"/>
            <w:noWrap w:val="0"/>
            <w:vAlign w:val="center"/>
          </w:tcPr>
          <w:p w14:paraId="3B9DD239">
            <w:pPr>
              <w:jc w:val="center"/>
              <w:rPr>
                <w:color w:val="auto"/>
                <w:sz w:val="24"/>
              </w:rPr>
            </w:pPr>
          </w:p>
        </w:tc>
        <w:tc>
          <w:tcPr>
            <w:tcW w:w="1875" w:type="dxa"/>
            <w:noWrap w:val="0"/>
            <w:vAlign w:val="center"/>
          </w:tcPr>
          <w:p w14:paraId="3105EB06">
            <w:pPr>
              <w:jc w:val="center"/>
              <w:rPr>
                <w:color w:val="auto"/>
                <w:sz w:val="24"/>
              </w:rPr>
            </w:pPr>
          </w:p>
        </w:tc>
        <w:tc>
          <w:tcPr>
            <w:tcW w:w="1009" w:type="dxa"/>
            <w:noWrap w:val="0"/>
            <w:vAlign w:val="center"/>
          </w:tcPr>
          <w:p w14:paraId="07B64DF0">
            <w:pPr>
              <w:jc w:val="center"/>
              <w:rPr>
                <w:color w:val="auto"/>
                <w:sz w:val="24"/>
              </w:rPr>
            </w:pPr>
          </w:p>
        </w:tc>
      </w:tr>
      <w:tr w14:paraId="3A9F7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AA3B5EF">
            <w:pPr>
              <w:jc w:val="center"/>
              <w:rPr>
                <w:color w:val="auto"/>
                <w:sz w:val="24"/>
              </w:rPr>
            </w:pPr>
          </w:p>
        </w:tc>
        <w:tc>
          <w:tcPr>
            <w:tcW w:w="1482" w:type="dxa"/>
            <w:noWrap w:val="0"/>
            <w:vAlign w:val="center"/>
          </w:tcPr>
          <w:p w14:paraId="3A753C68">
            <w:pPr>
              <w:jc w:val="center"/>
              <w:rPr>
                <w:color w:val="auto"/>
                <w:sz w:val="24"/>
              </w:rPr>
            </w:pPr>
          </w:p>
        </w:tc>
        <w:tc>
          <w:tcPr>
            <w:tcW w:w="2384" w:type="dxa"/>
            <w:noWrap w:val="0"/>
            <w:vAlign w:val="center"/>
          </w:tcPr>
          <w:p w14:paraId="14EF73F3">
            <w:pPr>
              <w:jc w:val="center"/>
              <w:rPr>
                <w:color w:val="auto"/>
                <w:sz w:val="24"/>
              </w:rPr>
            </w:pPr>
          </w:p>
        </w:tc>
        <w:tc>
          <w:tcPr>
            <w:tcW w:w="2126" w:type="dxa"/>
            <w:noWrap w:val="0"/>
            <w:vAlign w:val="center"/>
          </w:tcPr>
          <w:p w14:paraId="3B62464C">
            <w:pPr>
              <w:jc w:val="center"/>
              <w:rPr>
                <w:color w:val="auto"/>
                <w:sz w:val="24"/>
              </w:rPr>
            </w:pPr>
          </w:p>
        </w:tc>
        <w:tc>
          <w:tcPr>
            <w:tcW w:w="1875" w:type="dxa"/>
            <w:noWrap w:val="0"/>
            <w:vAlign w:val="center"/>
          </w:tcPr>
          <w:p w14:paraId="5ACE48B0">
            <w:pPr>
              <w:jc w:val="center"/>
              <w:rPr>
                <w:color w:val="auto"/>
                <w:sz w:val="24"/>
              </w:rPr>
            </w:pPr>
          </w:p>
        </w:tc>
        <w:tc>
          <w:tcPr>
            <w:tcW w:w="1009" w:type="dxa"/>
            <w:noWrap w:val="0"/>
            <w:vAlign w:val="center"/>
          </w:tcPr>
          <w:p w14:paraId="47DDFA7C">
            <w:pPr>
              <w:jc w:val="center"/>
              <w:rPr>
                <w:color w:val="auto"/>
                <w:sz w:val="24"/>
              </w:rPr>
            </w:pPr>
          </w:p>
        </w:tc>
      </w:tr>
      <w:tr w14:paraId="7E709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800E9EE">
            <w:pPr>
              <w:jc w:val="center"/>
              <w:rPr>
                <w:color w:val="auto"/>
                <w:sz w:val="24"/>
              </w:rPr>
            </w:pPr>
          </w:p>
        </w:tc>
        <w:tc>
          <w:tcPr>
            <w:tcW w:w="1482" w:type="dxa"/>
            <w:noWrap w:val="0"/>
            <w:vAlign w:val="center"/>
          </w:tcPr>
          <w:p w14:paraId="541DFA6A">
            <w:pPr>
              <w:jc w:val="center"/>
              <w:rPr>
                <w:color w:val="auto"/>
                <w:sz w:val="24"/>
              </w:rPr>
            </w:pPr>
          </w:p>
        </w:tc>
        <w:tc>
          <w:tcPr>
            <w:tcW w:w="2384" w:type="dxa"/>
            <w:noWrap w:val="0"/>
            <w:vAlign w:val="center"/>
          </w:tcPr>
          <w:p w14:paraId="7CC2A278">
            <w:pPr>
              <w:jc w:val="center"/>
              <w:rPr>
                <w:color w:val="auto"/>
                <w:sz w:val="24"/>
              </w:rPr>
            </w:pPr>
          </w:p>
        </w:tc>
        <w:tc>
          <w:tcPr>
            <w:tcW w:w="2126" w:type="dxa"/>
            <w:noWrap w:val="0"/>
            <w:vAlign w:val="center"/>
          </w:tcPr>
          <w:p w14:paraId="4D47EA34">
            <w:pPr>
              <w:jc w:val="center"/>
              <w:rPr>
                <w:color w:val="auto"/>
                <w:sz w:val="24"/>
              </w:rPr>
            </w:pPr>
          </w:p>
        </w:tc>
        <w:tc>
          <w:tcPr>
            <w:tcW w:w="1875" w:type="dxa"/>
            <w:noWrap w:val="0"/>
            <w:vAlign w:val="center"/>
          </w:tcPr>
          <w:p w14:paraId="7D9578A4">
            <w:pPr>
              <w:jc w:val="center"/>
              <w:rPr>
                <w:color w:val="auto"/>
                <w:sz w:val="24"/>
              </w:rPr>
            </w:pPr>
          </w:p>
        </w:tc>
        <w:tc>
          <w:tcPr>
            <w:tcW w:w="1009" w:type="dxa"/>
            <w:noWrap w:val="0"/>
            <w:vAlign w:val="center"/>
          </w:tcPr>
          <w:p w14:paraId="70907819">
            <w:pPr>
              <w:jc w:val="center"/>
              <w:rPr>
                <w:color w:val="auto"/>
                <w:sz w:val="24"/>
              </w:rPr>
            </w:pPr>
          </w:p>
        </w:tc>
      </w:tr>
      <w:tr w14:paraId="5C2B3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ABF3D30">
            <w:pPr>
              <w:jc w:val="center"/>
              <w:rPr>
                <w:color w:val="auto"/>
                <w:sz w:val="24"/>
              </w:rPr>
            </w:pPr>
          </w:p>
        </w:tc>
        <w:tc>
          <w:tcPr>
            <w:tcW w:w="1482" w:type="dxa"/>
            <w:noWrap w:val="0"/>
            <w:vAlign w:val="center"/>
          </w:tcPr>
          <w:p w14:paraId="6342CF69">
            <w:pPr>
              <w:jc w:val="center"/>
              <w:rPr>
                <w:color w:val="auto"/>
                <w:sz w:val="24"/>
              </w:rPr>
            </w:pPr>
          </w:p>
        </w:tc>
        <w:tc>
          <w:tcPr>
            <w:tcW w:w="2384" w:type="dxa"/>
            <w:noWrap w:val="0"/>
            <w:vAlign w:val="center"/>
          </w:tcPr>
          <w:p w14:paraId="08E18743">
            <w:pPr>
              <w:jc w:val="center"/>
              <w:rPr>
                <w:color w:val="auto"/>
                <w:sz w:val="24"/>
              </w:rPr>
            </w:pPr>
          </w:p>
        </w:tc>
        <w:tc>
          <w:tcPr>
            <w:tcW w:w="2126" w:type="dxa"/>
            <w:noWrap w:val="0"/>
            <w:vAlign w:val="center"/>
          </w:tcPr>
          <w:p w14:paraId="4FE0EACF">
            <w:pPr>
              <w:jc w:val="center"/>
              <w:rPr>
                <w:color w:val="auto"/>
                <w:sz w:val="24"/>
              </w:rPr>
            </w:pPr>
          </w:p>
        </w:tc>
        <w:tc>
          <w:tcPr>
            <w:tcW w:w="1875" w:type="dxa"/>
            <w:noWrap w:val="0"/>
            <w:vAlign w:val="center"/>
          </w:tcPr>
          <w:p w14:paraId="6172618C">
            <w:pPr>
              <w:jc w:val="center"/>
              <w:rPr>
                <w:color w:val="auto"/>
                <w:sz w:val="24"/>
              </w:rPr>
            </w:pPr>
          </w:p>
        </w:tc>
        <w:tc>
          <w:tcPr>
            <w:tcW w:w="1009" w:type="dxa"/>
            <w:noWrap w:val="0"/>
            <w:vAlign w:val="center"/>
          </w:tcPr>
          <w:p w14:paraId="425A1459">
            <w:pPr>
              <w:jc w:val="center"/>
              <w:rPr>
                <w:color w:val="auto"/>
                <w:sz w:val="24"/>
              </w:rPr>
            </w:pPr>
          </w:p>
        </w:tc>
      </w:tr>
      <w:tr w14:paraId="4FC95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6131FEC">
            <w:pPr>
              <w:jc w:val="center"/>
              <w:rPr>
                <w:color w:val="auto"/>
                <w:sz w:val="24"/>
              </w:rPr>
            </w:pPr>
            <w:r>
              <w:rPr>
                <w:color w:val="auto"/>
                <w:sz w:val="24"/>
              </w:rPr>
              <w:t>……</w:t>
            </w:r>
          </w:p>
        </w:tc>
        <w:tc>
          <w:tcPr>
            <w:tcW w:w="1482" w:type="dxa"/>
            <w:noWrap w:val="0"/>
            <w:vAlign w:val="center"/>
          </w:tcPr>
          <w:p w14:paraId="36CF718F">
            <w:pPr>
              <w:jc w:val="center"/>
              <w:rPr>
                <w:color w:val="auto"/>
                <w:sz w:val="24"/>
              </w:rPr>
            </w:pPr>
          </w:p>
        </w:tc>
        <w:tc>
          <w:tcPr>
            <w:tcW w:w="2384" w:type="dxa"/>
            <w:noWrap w:val="0"/>
            <w:vAlign w:val="center"/>
          </w:tcPr>
          <w:p w14:paraId="3BC0337A">
            <w:pPr>
              <w:jc w:val="center"/>
              <w:rPr>
                <w:color w:val="auto"/>
                <w:sz w:val="24"/>
              </w:rPr>
            </w:pPr>
          </w:p>
        </w:tc>
        <w:tc>
          <w:tcPr>
            <w:tcW w:w="2126" w:type="dxa"/>
            <w:noWrap w:val="0"/>
            <w:vAlign w:val="center"/>
          </w:tcPr>
          <w:p w14:paraId="7BF9CAF7">
            <w:pPr>
              <w:jc w:val="center"/>
              <w:rPr>
                <w:color w:val="auto"/>
                <w:sz w:val="24"/>
              </w:rPr>
            </w:pPr>
          </w:p>
        </w:tc>
        <w:tc>
          <w:tcPr>
            <w:tcW w:w="1875" w:type="dxa"/>
            <w:noWrap w:val="0"/>
            <w:vAlign w:val="center"/>
          </w:tcPr>
          <w:p w14:paraId="3D931FBD">
            <w:pPr>
              <w:jc w:val="center"/>
              <w:rPr>
                <w:color w:val="auto"/>
                <w:sz w:val="24"/>
              </w:rPr>
            </w:pPr>
          </w:p>
        </w:tc>
        <w:tc>
          <w:tcPr>
            <w:tcW w:w="1009" w:type="dxa"/>
            <w:noWrap w:val="0"/>
            <w:vAlign w:val="center"/>
          </w:tcPr>
          <w:p w14:paraId="46642363">
            <w:pPr>
              <w:jc w:val="center"/>
              <w:rPr>
                <w:color w:val="auto"/>
                <w:sz w:val="24"/>
              </w:rPr>
            </w:pPr>
          </w:p>
        </w:tc>
      </w:tr>
    </w:tbl>
    <w:p w14:paraId="7A00CA05">
      <w:pPr>
        <w:tabs>
          <w:tab w:val="left" w:pos="1800"/>
          <w:tab w:val="left" w:pos="5580"/>
        </w:tabs>
        <w:spacing w:line="360" w:lineRule="auto"/>
        <w:ind w:firstLine="360"/>
        <w:jc w:val="left"/>
        <w:rPr>
          <w:color w:val="auto"/>
          <w:sz w:val="24"/>
          <w:u w:val="single"/>
        </w:rPr>
      </w:pPr>
    </w:p>
    <w:p w14:paraId="2B665898">
      <w:pPr>
        <w:tabs>
          <w:tab w:val="left" w:pos="1800"/>
          <w:tab w:val="left" w:pos="5580"/>
        </w:tabs>
        <w:jc w:val="left"/>
        <w:rPr>
          <w:color w:val="auto"/>
          <w:sz w:val="24"/>
        </w:rPr>
      </w:pPr>
      <w:r>
        <w:rPr>
          <w:color w:val="auto"/>
          <w:sz w:val="24"/>
        </w:rPr>
        <w:t>注：</w:t>
      </w:r>
    </w:p>
    <w:p w14:paraId="527DF385">
      <w:pPr>
        <w:tabs>
          <w:tab w:val="left" w:pos="1800"/>
          <w:tab w:val="left" w:pos="5580"/>
        </w:tabs>
        <w:jc w:val="left"/>
        <w:rPr>
          <w:color w:val="auto"/>
          <w:sz w:val="24"/>
        </w:rPr>
      </w:pPr>
      <w:r>
        <w:rPr>
          <w:rFonts w:hint="eastAsia"/>
          <w:color w:val="auto"/>
          <w:sz w:val="24"/>
        </w:rPr>
        <w:t>1</w:t>
      </w:r>
      <w:r>
        <w:rPr>
          <w:color w:val="auto"/>
          <w:sz w:val="24"/>
        </w:rPr>
        <w:t>. 对招标文件中的所有商务、技术要求，除本表所列明的所有偏离外，均视作供应商已对之理解和</w:t>
      </w:r>
      <w:r>
        <w:rPr>
          <w:rFonts w:hint="eastAsia"/>
          <w:color w:val="auto"/>
          <w:sz w:val="24"/>
        </w:rPr>
        <w:t>响应</w:t>
      </w:r>
      <w:r>
        <w:rPr>
          <w:color w:val="auto"/>
          <w:sz w:val="24"/>
        </w:rPr>
        <w:t>。</w:t>
      </w:r>
    </w:p>
    <w:p w14:paraId="01348B9D">
      <w:pPr>
        <w:tabs>
          <w:tab w:val="left" w:pos="1800"/>
          <w:tab w:val="left" w:pos="5580"/>
        </w:tabs>
        <w:jc w:val="left"/>
        <w:rPr>
          <w:color w:val="auto"/>
          <w:sz w:val="24"/>
        </w:rPr>
      </w:pPr>
      <w:r>
        <w:rPr>
          <w:color w:val="auto"/>
          <w:sz w:val="24"/>
        </w:rPr>
        <w:t>2.</w:t>
      </w:r>
      <w:r>
        <w:rPr>
          <w:rFonts w:hint="eastAsia"/>
          <w:color w:val="auto"/>
          <w:sz w:val="24"/>
        </w:rPr>
        <w:t>“偏离情况”列应</w:t>
      </w:r>
      <w:r>
        <w:rPr>
          <w:color w:val="auto"/>
          <w:sz w:val="24"/>
        </w:rPr>
        <w:t>据实</w:t>
      </w:r>
      <w:r>
        <w:rPr>
          <w:rFonts w:hint="eastAsia"/>
          <w:color w:val="auto"/>
          <w:sz w:val="24"/>
        </w:rPr>
        <w:t>填写“正偏离”或“负偏离”。</w:t>
      </w:r>
    </w:p>
    <w:p w14:paraId="2D04D629">
      <w:pPr>
        <w:tabs>
          <w:tab w:val="left" w:pos="1800"/>
          <w:tab w:val="left" w:pos="5580"/>
        </w:tabs>
        <w:jc w:val="left"/>
        <w:rPr>
          <w:color w:val="auto"/>
          <w:sz w:val="24"/>
        </w:rPr>
      </w:pPr>
    </w:p>
    <w:p w14:paraId="465FE3A9">
      <w:pPr>
        <w:tabs>
          <w:tab w:val="left" w:pos="1800"/>
          <w:tab w:val="left" w:pos="5580"/>
        </w:tabs>
        <w:jc w:val="left"/>
        <w:rPr>
          <w:color w:val="auto"/>
          <w:sz w:val="24"/>
        </w:rPr>
      </w:pPr>
    </w:p>
    <w:p w14:paraId="49F7B19C">
      <w:pPr>
        <w:rPr>
          <w:color w:val="auto"/>
          <w:sz w:val="24"/>
          <w:szCs w:val="20"/>
        </w:rPr>
      </w:pPr>
    </w:p>
    <w:p w14:paraId="16B74F35">
      <w:pPr>
        <w:spacing w:before="25" w:after="25" w:line="360" w:lineRule="auto"/>
        <w:rPr>
          <w:color w:val="auto"/>
          <w:sz w:val="24"/>
          <w:lang w:val="zh-CN"/>
        </w:rPr>
      </w:pPr>
      <w:r>
        <w:rPr>
          <w:color w:val="auto"/>
          <w:sz w:val="24"/>
          <w:lang w:val="zh-CN"/>
        </w:rPr>
        <w:t xml:space="preserve">                  </w:t>
      </w:r>
    </w:p>
    <w:p w14:paraId="64C03ED5">
      <w:pPr>
        <w:spacing w:before="25" w:after="25" w:line="360" w:lineRule="auto"/>
        <w:rPr>
          <w:color w:val="auto"/>
          <w:sz w:val="24"/>
          <w:lang w:val="zh-CN"/>
        </w:rPr>
      </w:pPr>
      <w:r>
        <w:rPr>
          <w:color w:val="auto"/>
          <w:sz w:val="24"/>
        </w:rPr>
        <w:t>投标人名称（加盖公章）</w:t>
      </w:r>
      <w:r>
        <w:rPr>
          <w:color w:val="auto"/>
          <w:sz w:val="24"/>
          <w:lang w:val="zh-CN"/>
        </w:rPr>
        <w:t>：    ____________</w:t>
      </w:r>
    </w:p>
    <w:p w14:paraId="490F495E">
      <w:pPr>
        <w:spacing w:before="25" w:after="25" w:line="360" w:lineRule="auto"/>
        <w:rPr>
          <w:color w:val="auto"/>
          <w:sz w:val="24"/>
          <w:lang w:val="zh-CN"/>
        </w:rPr>
      </w:pPr>
      <w:r>
        <w:rPr>
          <w:color w:val="auto"/>
          <w:sz w:val="24"/>
          <w:szCs w:val="20"/>
        </w:rPr>
        <w:t xml:space="preserve">日期：_____年______月______日   </w:t>
      </w:r>
    </w:p>
    <w:p w14:paraId="4E7CBCC2">
      <w:pPr>
        <w:keepNext/>
        <w:keepLines/>
        <w:widowControl/>
        <w:spacing w:after="240" w:line="360" w:lineRule="auto"/>
        <w:ind w:firstLine="2168"/>
        <w:jc w:val="center"/>
        <w:outlineLvl w:val="0"/>
        <w:rPr>
          <w:rFonts w:ascii="宋体" w:hAnsi="宋体"/>
          <w:b/>
          <w:color w:val="auto"/>
          <w:spacing w:val="20"/>
          <w:sz w:val="32"/>
          <w:szCs w:val="32"/>
        </w:rPr>
      </w:pPr>
    </w:p>
    <w:p w14:paraId="11E992F8">
      <w:pPr>
        <w:spacing w:line="360" w:lineRule="auto"/>
        <w:rPr>
          <w:rFonts w:ascii="宋体" w:hAnsi="宋体"/>
          <w:color w:val="auto"/>
          <w:sz w:val="20"/>
          <w:szCs w:val="20"/>
        </w:rPr>
      </w:pPr>
    </w:p>
    <w:p w14:paraId="10980386">
      <w:pPr>
        <w:keepNext/>
        <w:keepLines/>
        <w:spacing w:before="260" w:after="260" w:line="415" w:lineRule="auto"/>
        <w:ind w:firstLine="2890"/>
        <w:outlineLvl w:val="2"/>
        <w:rPr>
          <w:rFonts w:ascii="宋体" w:hAnsi="宋体"/>
          <w:b/>
          <w:color w:val="auto"/>
          <w:spacing w:val="20"/>
          <w:sz w:val="32"/>
          <w:szCs w:val="32"/>
        </w:rPr>
        <w:sectPr>
          <w:pgSz w:w="11906" w:h="16838"/>
          <w:pgMar w:top="1440" w:right="1797" w:bottom="1440" w:left="1797" w:header="851" w:footer="851" w:gutter="0"/>
          <w:cols w:space="720" w:num="1"/>
          <w:docGrid w:linePitch="360" w:charSpace="0"/>
        </w:sectPr>
      </w:pPr>
    </w:p>
    <w:p w14:paraId="6B8C4478">
      <w:pPr>
        <w:keepNext/>
        <w:keepLines/>
        <w:spacing w:before="260" w:after="260" w:line="415" w:lineRule="auto"/>
        <w:ind w:firstLine="2890"/>
        <w:outlineLvl w:val="2"/>
        <w:rPr>
          <w:rFonts w:ascii="宋体" w:hAnsi="宋体"/>
          <w:b/>
          <w:color w:val="auto"/>
          <w:spacing w:val="20"/>
          <w:sz w:val="32"/>
          <w:szCs w:val="32"/>
        </w:rPr>
      </w:pPr>
      <w:r>
        <w:rPr>
          <w:rFonts w:hint="eastAsia" w:ascii="宋体" w:hAnsi="宋体"/>
          <w:b/>
          <w:color w:val="auto"/>
          <w:spacing w:val="20"/>
          <w:sz w:val="32"/>
          <w:szCs w:val="32"/>
        </w:rPr>
        <w:t>十四、其他格式材料</w:t>
      </w:r>
    </w:p>
    <w:p w14:paraId="3840DD0E">
      <w:pPr>
        <w:spacing w:line="360" w:lineRule="auto"/>
        <w:jc w:val="center"/>
        <w:rPr>
          <w:rFonts w:ascii="宋体" w:hAnsi="宋体"/>
          <w:b/>
          <w:color w:val="auto"/>
          <w:sz w:val="32"/>
          <w:szCs w:val="32"/>
        </w:rPr>
      </w:pPr>
      <w:r>
        <w:rPr>
          <w:rFonts w:hint="eastAsia" w:ascii="宋体" w:hAnsi="宋体"/>
          <w:b/>
          <w:color w:val="auto"/>
          <w:sz w:val="32"/>
          <w:szCs w:val="32"/>
        </w:rPr>
        <w:t>1</w:t>
      </w:r>
      <w:r>
        <w:rPr>
          <w:rFonts w:ascii="宋体" w:hAnsi="宋体"/>
          <w:b/>
          <w:color w:val="auto"/>
          <w:sz w:val="32"/>
          <w:szCs w:val="32"/>
        </w:rPr>
        <w:t>、</w:t>
      </w:r>
      <w:r>
        <w:rPr>
          <w:rFonts w:hint="eastAsia" w:ascii="宋体" w:hAnsi="宋体"/>
          <w:b/>
          <w:color w:val="auto"/>
          <w:sz w:val="32"/>
          <w:szCs w:val="32"/>
        </w:rPr>
        <w:t>参加本项目人员一览表</w:t>
      </w:r>
    </w:p>
    <w:p w14:paraId="66E63625">
      <w:pPr>
        <w:spacing w:line="360" w:lineRule="auto"/>
        <w:rPr>
          <w:rFonts w:ascii="宋体" w:hAnsi="宋体"/>
          <w:color w:val="auto"/>
          <w:sz w:val="22"/>
        </w:rPr>
      </w:pPr>
    </w:p>
    <w:p w14:paraId="6DA4D970">
      <w:pPr>
        <w:spacing w:line="360" w:lineRule="auto"/>
        <w:rPr>
          <w:rFonts w:ascii="宋体" w:hAnsi="宋体" w:cs="宋体"/>
          <w:color w:val="auto"/>
          <w:sz w:val="24"/>
        </w:rPr>
      </w:pPr>
      <w:r>
        <w:rPr>
          <w:rFonts w:hint="eastAsia" w:ascii="宋体" w:hAnsi="宋体" w:cs="宋体"/>
          <w:color w:val="auto"/>
          <w:sz w:val="24"/>
        </w:rPr>
        <w:t>项目编号：</w:t>
      </w:r>
      <w:r>
        <w:rPr>
          <w:rFonts w:hint="eastAsia" w:ascii="宋体" w:hAnsi="宋体" w:cs="宋体"/>
          <w:color w:val="auto"/>
          <w:sz w:val="24"/>
          <w:u w:val="single"/>
        </w:rPr>
        <w:t xml:space="preserve">                     </w:t>
      </w:r>
    </w:p>
    <w:tbl>
      <w:tblPr>
        <w:tblStyle w:val="60"/>
        <w:tblW w:w="100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1326"/>
        <w:gridCol w:w="945"/>
        <w:gridCol w:w="945"/>
        <w:gridCol w:w="945"/>
        <w:gridCol w:w="945"/>
        <w:gridCol w:w="1183"/>
      </w:tblGrid>
      <w:tr w14:paraId="764E9C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45" w:type="dxa"/>
            <w:tcBorders>
              <w:top w:val="single" w:color="auto" w:sz="4" w:space="0"/>
              <w:left w:val="single" w:color="auto" w:sz="4" w:space="0"/>
              <w:bottom w:val="single" w:color="auto" w:sz="4" w:space="0"/>
              <w:right w:val="single" w:color="auto" w:sz="4" w:space="0"/>
            </w:tcBorders>
            <w:noWrap w:val="0"/>
            <w:vAlign w:val="center"/>
          </w:tcPr>
          <w:p w14:paraId="2C4DA423">
            <w:pPr>
              <w:tabs>
                <w:tab w:val="left" w:pos="9765"/>
              </w:tabs>
              <w:spacing w:line="360" w:lineRule="auto"/>
              <w:jc w:val="center"/>
              <w:rPr>
                <w:rFonts w:ascii="宋体" w:hAnsi="宋体" w:cs="宋体"/>
                <w:color w:val="auto"/>
                <w:sz w:val="24"/>
              </w:rPr>
            </w:pPr>
            <w:r>
              <w:rPr>
                <w:rFonts w:hint="eastAsia" w:ascii="宋体" w:hAnsi="宋体" w:cs="宋体"/>
                <w:color w:val="auto"/>
                <w:sz w:val="24"/>
              </w:rPr>
              <w:t>序号</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6DB64E89">
            <w:pPr>
              <w:tabs>
                <w:tab w:val="left" w:pos="9765"/>
              </w:tabs>
              <w:spacing w:line="360" w:lineRule="auto"/>
              <w:jc w:val="center"/>
              <w:rPr>
                <w:rFonts w:ascii="宋体" w:hAnsi="宋体" w:cs="宋体"/>
                <w:color w:val="auto"/>
                <w:sz w:val="24"/>
              </w:rPr>
            </w:pPr>
            <w:r>
              <w:rPr>
                <w:rFonts w:hint="eastAsia" w:ascii="宋体" w:hAnsi="宋体" w:cs="宋体"/>
                <w:color w:val="auto"/>
                <w:sz w:val="24"/>
              </w:rPr>
              <w:t>姓名</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67A83FD0">
            <w:pPr>
              <w:tabs>
                <w:tab w:val="left" w:pos="9765"/>
              </w:tabs>
              <w:spacing w:line="360" w:lineRule="auto"/>
              <w:jc w:val="center"/>
              <w:rPr>
                <w:rFonts w:ascii="宋体" w:hAnsi="宋体" w:cs="宋体"/>
                <w:color w:val="auto"/>
                <w:sz w:val="24"/>
              </w:rPr>
            </w:pPr>
            <w:r>
              <w:rPr>
                <w:rFonts w:hint="eastAsia" w:ascii="宋体" w:hAnsi="宋体" w:cs="宋体"/>
                <w:color w:val="auto"/>
                <w:sz w:val="24"/>
              </w:rPr>
              <w:t>性别</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14F7ED24">
            <w:pPr>
              <w:tabs>
                <w:tab w:val="left" w:pos="9765"/>
              </w:tabs>
              <w:spacing w:line="360" w:lineRule="auto"/>
              <w:jc w:val="center"/>
              <w:rPr>
                <w:rFonts w:ascii="宋体" w:hAnsi="宋体" w:cs="宋体"/>
                <w:color w:val="auto"/>
                <w:sz w:val="24"/>
              </w:rPr>
            </w:pPr>
            <w:r>
              <w:rPr>
                <w:rFonts w:hint="eastAsia" w:ascii="宋体" w:hAnsi="宋体" w:cs="宋体"/>
                <w:color w:val="auto"/>
                <w:sz w:val="24"/>
              </w:rPr>
              <w:t>年龄</w:t>
            </w:r>
          </w:p>
        </w:tc>
        <w:tc>
          <w:tcPr>
            <w:tcW w:w="1326" w:type="dxa"/>
            <w:tcBorders>
              <w:top w:val="single" w:color="auto" w:sz="4" w:space="0"/>
              <w:left w:val="single" w:color="auto" w:sz="4" w:space="0"/>
              <w:bottom w:val="single" w:color="auto" w:sz="4" w:space="0"/>
              <w:right w:val="single" w:color="auto" w:sz="4" w:space="0"/>
            </w:tcBorders>
            <w:noWrap w:val="0"/>
            <w:vAlign w:val="center"/>
          </w:tcPr>
          <w:p w14:paraId="5FC5FBAE">
            <w:pPr>
              <w:tabs>
                <w:tab w:val="left" w:pos="9765"/>
              </w:tabs>
              <w:spacing w:line="360" w:lineRule="auto"/>
              <w:jc w:val="center"/>
              <w:rPr>
                <w:rFonts w:ascii="宋体" w:hAnsi="宋体" w:cs="宋体"/>
                <w:color w:val="auto"/>
                <w:sz w:val="24"/>
              </w:rPr>
            </w:pPr>
            <w:r>
              <w:rPr>
                <w:rFonts w:hint="eastAsia" w:ascii="宋体" w:hAnsi="宋体" w:cs="宋体"/>
                <w:color w:val="auto"/>
                <w:sz w:val="24"/>
              </w:rPr>
              <w:t>毕业学校和学历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5099D4A7">
            <w:pPr>
              <w:tabs>
                <w:tab w:val="left" w:pos="9765"/>
              </w:tabs>
              <w:spacing w:line="360" w:lineRule="auto"/>
              <w:jc w:val="center"/>
              <w:rPr>
                <w:rFonts w:ascii="宋体" w:hAnsi="宋体" w:cs="宋体"/>
                <w:color w:val="auto"/>
                <w:sz w:val="24"/>
              </w:rPr>
            </w:pPr>
            <w:r>
              <w:rPr>
                <w:rFonts w:hint="eastAsia" w:ascii="宋体" w:hAnsi="宋体" w:cs="宋体"/>
                <w:color w:val="auto"/>
                <w:sz w:val="24"/>
              </w:rPr>
              <w:t>专业</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2D479F10">
            <w:pPr>
              <w:tabs>
                <w:tab w:val="left" w:pos="9765"/>
              </w:tabs>
              <w:spacing w:line="360" w:lineRule="auto"/>
              <w:jc w:val="center"/>
              <w:rPr>
                <w:rFonts w:ascii="宋体" w:hAnsi="宋体" w:cs="宋体"/>
                <w:color w:val="auto"/>
                <w:sz w:val="24"/>
              </w:rPr>
            </w:pPr>
            <w:r>
              <w:rPr>
                <w:rFonts w:hint="eastAsia" w:ascii="宋体" w:hAnsi="宋体" w:cs="宋体"/>
                <w:color w:val="auto"/>
                <w:sz w:val="24"/>
              </w:rPr>
              <w:t>职称</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6028EC39">
            <w:pPr>
              <w:tabs>
                <w:tab w:val="left" w:pos="9765"/>
              </w:tabs>
              <w:spacing w:line="360" w:lineRule="auto"/>
              <w:jc w:val="center"/>
              <w:rPr>
                <w:rFonts w:ascii="宋体" w:hAnsi="宋体" w:cs="宋体"/>
                <w:color w:val="auto"/>
                <w:sz w:val="24"/>
              </w:rPr>
            </w:pPr>
            <w:r>
              <w:rPr>
                <w:rFonts w:hint="eastAsia" w:ascii="宋体" w:hAnsi="宋体" w:cs="宋体"/>
                <w:color w:val="auto"/>
                <w:sz w:val="24"/>
              </w:rPr>
              <w:t>专业培训及证书</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A65A06F">
            <w:pPr>
              <w:tabs>
                <w:tab w:val="left" w:pos="9765"/>
              </w:tabs>
              <w:spacing w:line="360" w:lineRule="auto"/>
              <w:jc w:val="center"/>
              <w:rPr>
                <w:rFonts w:ascii="宋体" w:hAnsi="宋体" w:cs="宋体"/>
                <w:color w:val="auto"/>
                <w:sz w:val="24"/>
              </w:rPr>
            </w:pPr>
            <w:r>
              <w:rPr>
                <w:rFonts w:hint="eastAsia" w:ascii="宋体" w:hAnsi="宋体" w:cs="宋体"/>
                <w:color w:val="auto"/>
                <w:sz w:val="24"/>
              </w:rPr>
              <w:t>责任</w:t>
            </w:r>
          </w:p>
          <w:p w14:paraId="41566111">
            <w:pPr>
              <w:tabs>
                <w:tab w:val="left" w:pos="9765"/>
              </w:tabs>
              <w:spacing w:line="360" w:lineRule="auto"/>
              <w:jc w:val="center"/>
              <w:rPr>
                <w:rFonts w:ascii="宋体" w:hAnsi="宋体" w:cs="宋体"/>
                <w:color w:val="auto"/>
                <w:sz w:val="24"/>
              </w:rPr>
            </w:pPr>
            <w:r>
              <w:rPr>
                <w:rFonts w:hint="eastAsia" w:ascii="宋体" w:hAnsi="宋体" w:cs="宋体"/>
                <w:color w:val="auto"/>
                <w:sz w:val="24"/>
              </w:rPr>
              <w:t>或分工</w:t>
            </w:r>
          </w:p>
        </w:tc>
        <w:tc>
          <w:tcPr>
            <w:tcW w:w="1183" w:type="dxa"/>
            <w:tcBorders>
              <w:top w:val="single" w:color="auto" w:sz="4" w:space="0"/>
              <w:left w:val="single" w:color="auto" w:sz="4" w:space="0"/>
              <w:bottom w:val="single" w:color="auto" w:sz="4" w:space="0"/>
              <w:right w:val="single" w:color="auto" w:sz="4" w:space="0"/>
            </w:tcBorders>
            <w:noWrap w:val="0"/>
            <w:vAlign w:val="center"/>
          </w:tcPr>
          <w:p w14:paraId="2CB9571B">
            <w:pPr>
              <w:tabs>
                <w:tab w:val="left" w:pos="9765"/>
              </w:tabs>
              <w:spacing w:line="360" w:lineRule="auto"/>
              <w:jc w:val="center"/>
              <w:rPr>
                <w:rFonts w:ascii="宋体" w:hAnsi="宋体" w:cs="宋体"/>
                <w:color w:val="auto"/>
                <w:sz w:val="24"/>
              </w:rPr>
            </w:pPr>
            <w:r>
              <w:rPr>
                <w:rFonts w:hint="eastAsia" w:ascii="宋体" w:hAnsi="宋体" w:cs="宋体"/>
                <w:color w:val="auto"/>
                <w:sz w:val="24"/>
              </w:rPr>
              <w:t>项目经历或主要工作业绩</w:t>
            </w:r>
          </w:p>
        </w:tc>
      </w:tr>
      <w:tr w14:paraId="3CF300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45" w:type="dxa"/>
            <w:tcBorders>
              <w:top w:val="single" w:color="auto" w:sz="4" w:space="0"/>
              <w:left w:val="single" w:color="auto" w:sz="4" w:space="0"/>
              <w:bottom w:val="single" w:color="auto" w:sz="4" w:space="0"/>
              <w:right w:val="single" w:color="auto" w:sz="4" w:space="0"/>
            </w:tcBorders>
            <w:noWrap w:val="0"/>
          </w:tcPr>
          <w:p w14:paraId="35CD1E85">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18992D0A">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320E73C1">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7FDDFC21">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1326" w:type="dxa"/>
            <w:tcBorders>
              <w:top w:val="single" w:color="auto" w:sz="4" w:space="0"/>
              <w:left w:val="single" w:color="auto" w:sz="4" w:space="0"/>
              <w:bottom w:val="single" w:color="auto" w:sz="4" w:space="0"/>
              <w:right w:val="single" w:color="auto" w:sz="4" w:space="0"/>
            </w:tcBorders>
            <w:noWrap w:val="0"/>
          </w:tcPr>
          <w:p w14:paraId="27B2C649">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12B4EB3A">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77863E76">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79B3CC17">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257D8C12">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1183" w:type="dxa"/>
            <w:tcBorders>
              <w:top w:val="single" w:color="auto" w:sz="4" w:space="0"/>
              <w:left w:val="single" w:color="auto" w:sz="4" w:space="0"/>
              <w:bottom w:val="single" w:color="auto" w:sz="4" w:space="0"/>
              <w:right w:val="single" w:color="auto" w:sz="4" w:space="0"/>
            </w:tcBorders>
            <w:noWrap w:val="0"/>
          </w:tcPr>
          <w:p w14:paraId="6F4C5ECB">
            <w:pPr>
              <w:tabs>
                <w:tab w:val="left" w:pos="9765"/>
              </w:tabs>
              <w:spacing w:line="360" w:lineRule="auto"/>
              <w:rPr>
                <w:rFonts w:ascii="宋体" w:hAnsi="宋体" w:cs="宋体"/>
                <w:color w:val="auto"/>
                <w:sz w:val="24"/>
              </w:rPr>
            </w:pPr>
            <w:r>
              <w:rPr>
                <w:rFonts w:hint="eastAsia" w:ascii="宋体" w:hAnsi="宋体" w:cs="宋体"/>
                <w:color w:val="auto"/>
                <w:sz w:val="24"/>
              </w:rPr>
              <w:t> </w:t>
            </w:r>
          </w:p>
        </w:tc>
      </w:tr>
      <w:tr w14:paraId="6662EF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45" w:type="dxa"/>
            <w:tcBorders>
              <w:top w:val="single" w:color="auto" w:sz="4" w:space="0"/>
              <w:left w:val="single" w:color="auto" w:sz="4" w:space="0"/>
              <w:bottom w:val="single" w:color="auto" w:sz="4" w:space="0"/>
              <w:right w:val="single" w:color="auto" w:sz="4" w:space="0"/>
            </w:tcBorders>
            <w:noWrap w:val="0"/>
          </w:tcPr>
          <w:p w14:paraId="0CA87675">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77DE3327">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4EB2D50F">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3EBE743D">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1326" w:type="dxa"/>
            <w:tcBorders>
              <w:top w:val="single" w:color="auto" w:sz="4" w:space="0"/>
              <w:left w:val="single" w:color="auto" w:sz="4" w:space="0"/>
              <w:bottom w:val="single" w:color="auto" w:sz="4" w:space="0"/>
              <w:right w:val="single" w:color="auto" w:sz="4" w:space="0"/>
            </w:tcBorders>
            <w:noWrap w:val="0"/>
          </w:tcPr>
          <w:p w14:paraId="12360250">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65E5EEB2">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4BB5E7A0">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3ABAC73D">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24609DE7">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1183" w:type="dxa"/>
            <w:tcBorders>
              <w:top w:val="single" w:color="auto" w:sz="4" w:space="0"/>
              <w:left w:val="single" w:color="auto" w:sz="4" w:space="0"/>
              <w:bottom w:val="single" w:color="auto" w:sz="4" w:space="0"/>
              <w:right w:val="single" w:color="auto" w:sz="4" w:space="0"/>
            </w:tcBorders>
            <w:noWrap w:val="0"/>
          </w:tcPr>
          <w:p w14:paraId="1D950E4D">
            <w:pPr>
              <w:tabs>
                <w:tab w:val="left" w:pos="9765"/>
              </w:tabs>
              <w:spacing w:line="360" w:lineRule="auto"/>
              <w:rPr>
                <w:rFonts w:ascii="宋体" w:hAnsi="宋体" w:cs="宋体"/>
                <w:color w:val="auto"/>
                <w:sz w:val="24"/>
              </w:rPr>
            </w:pPr>
            <w:r>
              <w:rPr>
                <w:rFonts w:hint="eastAsia" w:ascii="宋体" w:hAnsi="宋体" w:cs="宋体"/>
                <w:color w:val="auto"/>
                <w:sz w:val="24"/>
              </w:rPr>
              <w:t> </w:t>
            </w:r>
          </w:p>
        </w:tc>
      </w:tr>
      <w:tr w14:paraId="0EBEF2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45" w:type="dxa"/>
            <w:tcBorders>
              <w:top w:val="single" w:color="auto" w:sz="4" w:space="0"/>
              <w:left w:val="single" w:color="auto" w:sz="4" w:space="0"/>
              <w:bottom w:val="single" w:color="auto" w:sz="4" w:space="0"/>
              <w:right w:val="single" w:color="auto" w:sz="4" w:space="0"/>
            </w:tcBorders>
            <w:noWrap w:val="0"/>
          </w:tcPr>
          <w:p w14:paraId="1403FF88">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3B7123B7">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476C622A">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40E29637">
            <w:pPr>
              <w:tabs>
                <w:tab w:val="left" w:pos="9765"/>
              </w:tabs>
              <w:spacing w:line="360" w:lineRule="auto"/>
              <w:rPr>
                <w:rFonts w:ascii="宋体" w:hAnsi="宋体" w:cs="宋体"/>
                <w:color w:val="auto"/>
                <w:sz w:val="24"/>
              </w:rPr>
            </w:pPr>
          </w:p>
        </w:tc>
        <w:tc>
          <w:tcPr>
            <w:tcW w:w="1326" w:type="dxa"/>
            <w:tcBorders>
              <w:top w:val="single" w:color="auto" w:sz="4" w:space="0"/>
              <w:left w:val="single" w:color="auto" w:sz="4" w:space="0"/>
              <w:bottom w:val="single" w:color="auto" w:sz="4" w:space="0"/>
              <w:right w:val="single" w:color="auto" w:sz="4" w:space="0"/>
            </w:tcBorders>
            <w:noWrap w:val="0"/>
          </w:tcPr>
          <w:p w14:paraId="30C907BB">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0337CCDC">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38A9009C">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3F5CC4A8">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3B82DC87">
            <w:pPr>
              <w:tabs>
                <w:tab w:val="left" w:pos="9765"/>
              </w:tabs>
              <w:spacing w:line="360" w:lineRule="auto"/>
              <w:rPr>
                <w:rFonts w:ascii="宋体" w:hAnsi="宋体" w:cs="宋体"/>
                <w:color w:val="auto"/>
                <w:sz w:val="24"/>
              </w:rPr>
            </w:pPr>
          </w:p>
        </w:tc>
        <w:tc>
          <w:tcPr>
            <w:tcW w:w="1183" w:type="dxa"/>
            <w:tcBorders>
              <w:top w:val="single" w:color="auto" w:sz="4" w:space="0"/>
              <w:left w:val="single" w:color="auto" w:sz="4" w:space="0"/>
              <w:bottom w:val="single" w:color="auto" w:sz="4" w:space="0"/>
              <w:right w:val="single" w:color="auto" w:sz="4" w:space="0"/>
            </w:tcBorders>
            <w:noWrap w:val="0"/>
          </w:tcPr>
          <w:p w14:paraId="1FC2B83D">
            <w:pPr>
              <w:tabs>
                <w:tab w:val="left" w:pos="9765"/>
              </w:tabs>
              <w:spacing w:line="360" w:lineRule="auto"/>
              <w:rPr>
                <w:rFonts w:ascii="宋体" w:hAnsi="宋体" w:cs="宋体"/>
                <w:color w:val="auto"/>
                <w:sz w:val="24"/>
              </w:rPr>
            </w:pPr>
          </w:p>
        </w:tc>
      </w:tr>
      <w:tr w14:paraId="073958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45" w:type="dxa"/>
            <w:tcBorders>
              <w:top w:val="single" w:color="auto" w:sz="4" w:space="0"/>
              <w:left w:val="single" w:color="auto" w:sz="4" w:space="0"/>
              <w:bottom w:val="single" w:color="auto" w:sz="4" w:space="0"/>
              <w:right w:val="single" w:color="auto" w:sz="4" w:space="0"/>
            </w:tcBorders>
            <w:noWrap w:val="0"/>
          </w:tcPr>
          <w:p w14:paraId="5E1798BA">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78A9668F">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2D01477D">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62FEF5AE">
            <w:pPr>
              <w:tabs>
                <w:tab w:val="left" w:pos="9765"/>
              </w:tabs>
              <w:spacing w:line="360" w:lineRule="auto"/>
              <w:rPr>
                <w:rFonts w:ascii="宋体" w:hAnsi="宋体" w:cs="宋体"/>
                <w:color w:val="auto"/>
                <w:sz w:val="24"/>
              </w:rPr>
            </w:pPr>
          </w:p>
        </w:tc>
        <w:tc>
          <w:tcPr>
            <w:tcW w:w="1326" w:type="dxa"/>
            <w:tcBorders>
              <w:top w:val="single" w:color="auto" w:sz="4" w:space="0"/>
              <w:left w:val="single" w:color="auto" w:sz="4" w:space="0"/>
              <w:bottom w:val="single" w:color="auto" w:sz="4" w:space="0"/>
              <w:right w:val="single" w:color="auto" w:sz="4" w:space="0"/>
            </w:tcBorders>
            <w:noWrap w:val="0"/>
          </w:tcPr>
          <w:p w14:paraId="0A12C6AE">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249A925F">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5E0639EE">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590B0D50">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27CFA923">
            <w:pPr>
              <w:tabs>
                <w:tab w:val="left" w:pos="9765"/>
              </w:tabs>
              <w:spacing w:line="360" w:lineRule="auto"/>
              <w:rPr>
                <w:rFonts w:ascii="宋体" w:hAnsi="宋体" w:cs="宋体"/>
                <w:color w:val="auto"/>
                <w:sz w:val="24"/>
              </w:rPr>
            </w:pPr>
          </w:p>
        </w:tc>
        <w:tc>
          <w:tcPr>
            <w:tcW w:w="1183" w:type="dxa"/>
            <w:tcBorders>
              <w:top w:val="single" w:color="auto" w:sz="4" w:space="0"/>
              <w:left w:val="single" w:color="auto" w:sz="4" w:space="0"/>
              <w:bottom w:val="single" w:color="auto" w:sz="4" w:space="0"/>
              <w:right w:val="single" w:color="auto" w:sz="4" w:space="0"/>
            </w:tcBorders>
            <w:noWrap w:val="0"/>
          </w:tcPr>
          <w:p w14:paraId="1FE2029F">
            <w:pPr>
              <w:tabs>
                <w:tab w:val="left" w:pos="9765"/>
              </w:tabs>
              <w:spacing w:line="360" w:lineRule="auto"/>
              <w:rPr>
                <w:rFonts w:ascii="宋体" w:hAnsi="宋体" w:cs="宋体"/>
                <w:color w:val="auto"/>
                <w:sz w:val="24"/>
              </w:rPr>
            </w:pPr>
          </w:p>
        </w:tc>
      </w:tr>
      <w:tr w14:paraId="70C5F2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45" w:type="dxa"/>
            <w:tcBorders>
              <w:top w:val="single" w:color="auto" w:sz="4" w:space="0"/>
              <w:left w:val="single" w:color="auto" w:sz="4" w:space="0"/>
              <w:bottom w:val="single" w:color="auto" w:sz="4" w:space="0"/>
              <w:right w:val="single" w:color="auto" w:sz="4" w:space="0"/>
            </w:tcBorders>
            <w:noWrap w:val="0"/>
          </w:tcPr>
          <w:p w14:paraId="6D26A5AA">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4C3C5B4A">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3D41593A">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0321F99D">
            <w:pPr>
              <w:tabs>
                <w:tab w:val="left" w:pos="9765"/>
              </w:tabs>
              <w:spacing w:line="360" w:lineRule="auto"/>
              <w:rPr>
                <w:rFonts w:ascii="宋体" w:hAnsi="宋体" w:cs="宋体"/>
                <w:color w:val="auto"/>
                <w:sz w:val="24"/>
              </w:rPr>
            </w:pPr>
          </w:p>
        </w:tc>
        <w:tc>
          <w:tcPr>
            <w:tcW w:w="1326" w:type="dxa"/>
            <w:tcBorders>
              <w:top w:val="single" w:color="auto" w:sz="4" w:space="0"/>
              <w:left w:val="single" w:color="auto" w:sz="4" w:space="0"/>
              <w:bottom w:val="single" w:color="auto" w:sz="4" w:space="0"/>
              <w:right w:val="single" w:color="auto" w:sz="4" w:space="0"/>
            </w:tcBorders>
            <w:noWrap w:val="0"/>
          </w:tcPr>
          <w:p w14:paraId="58DF28F0">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36ACF30B">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0484FBA9">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40BA3BF6">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64E3A79C">
            <w:pPr>
              <w:tabs>
                <w:tab w:val="left" w:pos="9765"/>
              </w:tabs>
              <w:spacing w:line="360" w:lineRule="auto"/>
              <w:rPr>
                <w:rFonts w:ascii="宋体" w:hAnsi="宋体" w:cs="宋体"/>
                <w:color w:val="auto"/>
                <w:sz w:val="24"/>
              </w:rPr>
            </w:pPr>
          </w:p>
        </w:tc>
        <w:tc>
          <w:tcPr>
            <w:tcW w:w="1183" w:type="dxa"/>
            <w:tcBorders>
              <w:top w:val="single" w:color="auto" w:sz="4" w:space="0"/>
              <w:left w:val="single" w:color="auto" w:sz="4" w:space="0"/>
              <w:bottom w:val="single" w:color="auto" w:sz="4" w:space="0"/>
              <w:right w:val="single" w:color="auto" w:sz="4" w:space="0"/>
            </w:tcBorders>
            <w:noWrap w:val="0"/>
          </w:tcPr>
          <w:p w14:paraId="5C81EE9A">
            <w:pPr>
              <w:tabs>
                <w:tab w:val="left" w:pos="9765"/>
              </w:tabs>
              <w:spacing w:line="360" w:lineRule="auto"/>
              <w:rPr>
                <w:rFonts w:ascii="宋体" w:hAnsi="宋体" w:cs="宋体"/>
                <w:color w:val="auto"/>
                <w:sz w:val="24"/>
              </w:rPr>
            </w:pPr>
          </w:p>
        </w:tc>
      </w:tr>
      <w:tr w14:paraId="5D4CF3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45" w:type="dxa"/>
            <w:tcBorders>
              <w:top w:val="single" w:color="auto" w:sz="4" w:space="0"/>
              <w:left w:val="single" w:color="auto" w:sz="4" w:space="0"/>
              <w:bottom w:val="single" w:color="auto" w:sz="4" w:space="0"/>
              <w:right w:val="single" w:color="auto" w:sz="4" w:space="0"/>
            </w:tcBorders>
            <w:noWrap w:val="0"/>
          </w:tcPr>
          <w:p w14:paraId="049FDDCB">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343EEEFE">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18F695B8">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00E7EC3D">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1326" w:type="dxa"/>
            <w:tcBorders>
              <w:top w:val="single" w:color="auto" w:sz="4" w:space="0"/>
              <w:left w:val="single" w:color="auto" w:sz="4" w:space="0"/>
              <w:bottom w:val="single" w:color="auto" w:sz="4" w:space="0"/>
              <w:right w:val="single" w:color="auto" w:sz="4" w:space="0"/>
            </w:tcBorders>
            <w:noWrap w:val="0"/>
          </w:tcPr>
          <w:p w14:paraId="1D9E8682">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596F9E54">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7F3B740E">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03800410">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2FC508C0">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1183" w:type="dxa"/>
            <w:tcBorders>
              <w:top w:val="single" w:color="auto" w:sz="4" w:space="0"/>
              <w:left w:val="single" w:color="auto" w:sz="4" w:space="0"/>
              <w:bottom w:val="single" w:color="auto" w:sz="4" w:space="0"/>
              <w:right w:val="single" w:color="auto" w:sz="4" w:space="0"/>
            </w:tcBorders>
            <w:noWrap w:val="0"/>
          </w:tcPr>
          <w:p w14:paraId="1DCCECEF">
            <w:pPr>
              <w:tabs>
                <w:tab w:val="left" w:pos="9765"/>
              </w:tabs>
              <w:spacing w:line="360" w:lineRule="auto"/>
              <w:rPr>
                <w:rFonts w:ascii="宋体" w:hAnsi="宋体" w:cs="宋体"/>
                <w:color w:val="auto"/>
                <w:sz w:val="24"/>
              </w:rPr>
            </w:pPr>
            <w:r>
              <w:rPr>
                <w:rFonts w:hint="eastAsia" w:ascii="宋体" w:hAnsi="宋体" w:cs="宋体"/>
                <w:color w:val="auto"/>
                <w:sz w:val="24"/>
              </w:rPr>
              <w:t> </w:t>
            </w:r>
          </w:p>
        </w:tc>
      </w:tr>
    </w:tbl>
    <w:p w14:paraId="6D863FEE">
      <w:pPr>
        <w:tabs>
          <w:tab w:val="left" w:pos="9765"/>
        </w:tabs>
        <w:rPr>
          <w:rFonts w:ascii="宋体" w:hAnsi="宋体" w:cs="宋体"/>
          <w:b/>
          <w:color w:val="auto"/>
          <w:sz w:val="24"/>
          <w:lang w:val="zh-CN"/>
        </w:rPr>
      </w:pPr>
    </w:p>
    <w:p w14:paraId="25001425">
      <w:pPr>
        <w:tabs>
          <w:tab w:val="left" w:pos="9765"/>
        </w:tabs>
        <w:spacing w:line="360" w:lineRule="auto"/>
        <w:rPr>
          <w:rFonts w:ascii="宋体" w:hAnsi="宋体" w:cs="宋体"/>
          <w:b/>
          <w:color w:val="auto"/>
          <w:sz w:val="24"/>
        </w:rPr>
      </w:pPr>
      <w:r>
        <w:rPr>
          <w:rFonts w:hint="eastAsia" w:ascii="宋体" w:hAnsi="宋体" w:cs="宋体"/>
          <w:b/>
          <w:color w:val="auto"/>
          <w:sz w:val="24"/>
          <w:lang w:val="zh-CN"/>
        </w:rPr>
        <w:t>注：参加本项目人员须是供应商正式职工。</w:t>
      </w:r>
    </w:p>
    <w:p w14:paraId="73D7E7B3">
      <w:pPr>
        <w:spacing w:line="360" w:lineRule="auto"/>
        <w:rPr>
          <w:rFonts w:ascii="宋体" w:hAnsi="宋体"/>
          <w:color w:val="auto"/>
          <w:sz w:val="24"/>
        </w:rPr>
      </w:pPr>
    </w:p>
    <w:p w14:paraId="596CB198">
      <w:pPr>
        <w:spacing w:line="360" w:lineRule="auto"/>
        <w:ind w:firstLine="5160"/>
        <w:rPr>
          <w:rFonts w:ascii="宋体" w:hAnsi="宋体" w:cs="黑体"/>
          <w:bCs/>
          <w:color w:val="auto"/>
          <w:sz w:val="24"/>
          <w:lang w:bidi="ar"/>
        </w:rPr>
      </w:pPr>
      <w:r>
        <w:rPr>
          <w:rFonts w:hint="eastAsia" w:ascii="宋体" w:hAnsi="宋体" w:cs="黑体"/>
          <w:bCs/>
          <w:color w:val="auto"/>
          <w:sz w:val="24"/>
          <w:lang w:bidi="ar"/>
        </w:rPr>
        <w:t xml:space="preserve">投标单位（盖章）：  </w:t>
      </w:r>
    </w:p>
    <w:p w14:paraId="78F290A8">
      <w:pPr>
        <w:pStyle w:val="397"/>
        <w:ind w:firstLine="4560"/>
        <w:rPr>
          <w:rFonts w:hAnsi="宋体"/>
          <w:color w:val="auto"/>
          <w:lang w:bidi="ar"/>
        </w:rPr>
      </w:pPr>
      <w:r>
        <w:rPr>
          <w:rFonts w:hAnsi="宋体" w:cs="黑体"/>
          <w:bCs/>
          <w:color w:val="auto"/>
          <w:lang w:bidi="ar"/>
        </w:rPr>
        <w:t>日期：_____年______月______日</w:t>
      </w:r>
    </w:p>
    <w:p w14:paraId="37C53B65">
      <w:pPr>
        <w:jc w:val="center"/>
        <w:rPr>
          <w:rFonts w:ascii="宋体" w:hAnsi="宋体"/>
          <w:b/>
          <w:color w:val="auto"/>
          <w:sz w:val="32"/>
          <w:szCs w:val="32"/>
        </w:rPr>
      </w:pPr>
      <w:r>
        <w:rPr>
          <w:rFonts w:ascii="宋体" w:hAnsi="宋体"/>
          <w:color w:val="auto"/>
          <w:sz w:val="22"/>
        </w:rPr>
        <w:br w:type="page" w:clear="all"/>
      </w:r>
      <w:r>
        <w:rPr>
          <w:rFonts w:ascii="宋体" w:hAnsi="宋体"/>
          <w:b/>
          <w:color w:val="auto"/>
          <w:sz w:val="32"/>
          <w:szCs w:val="32"/>
        </w:rPr>
        <w:t>2、</w:t>
      </w:r>
      <w:r>
        <w:rPr>
          <w:rFonts w:hint="eastAsia" w:ascii="宋体" w:hAnsi="宋体"/>
          <w:b/>
          <w:color w:val="auto"/>
          <w:sz w:val="32"/>
          <w:szCs w:val="32"/>
        </w:rPr>
        <w:t>相关业绩案例一览表</w:t>
      </w:r>
    </w:p>
    <w:p w14:paraId="0587CB64">
      <w:pPr>
        <w:spacing w:line="360" w:lineRule="auto"/>
        <w:jc w:val="center"/>
        <w:rPr>
          <w:rFonts w:ascii="宋体" w:hAnsi="宋体"/>
          <w:b/>
          <w:color w:val="auto"/>
          <w:sz w:val="28"/>
          <w:szCs w:val="30"/>
        </w:rPr>
      </w:pPr>
    </w:p>
    <w:p w14:paraId="1ADE5D88">
      <w:pPr>
        <w:spacing w:line="360" w:lineRule="auto"/>
        <w:ind w:firstLine="480"/>
        <w:rPr>
          <w:rFonts w:ascii="宋体" w:hAnsi="宋体" w:cs="宋体"/>
          <w:color w:val="auto"/>
          <w:sz w:val="24"/>
        </w:rPr>
      </w:pPr>
      <w:r>
        <w:rPr>
          <w:rFonts w:hint="eastAsia" w:ascii="宋体" w:hAnsi="宋体" w:cs="宋体"/>
          <w:color w:val="auto"/>
          <w:sz w:val="24"/>
        </w:rPr>
        <w:t>项目编号：</w:t>
      </w:r>
      <w:r>
        <w:rPr>
          <w:rFonts w:hint="eastAsia" w:ascii="宋体" w:hAnsi="宋体" w:cs="宋体"/>
          <w:color w:val="auto"/>
          <w:sz w:val="24"/>
          <w:u w:val="single"/>
        </w:rPr>
        <w:t xml:space="preserve">                   </w:t>
      </w:r>
    </w:p>
    <w:tbl>
      <w:tblPr>
        <w:tblStyle w:val="60"/>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7EFAB049">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64769927">
            <w:pPr>
              <w:tabs>
                <w:tab w:val="left" w:pos="9765"/>
              </w:tabs>
              <w:spacing w:line="360" w:lineRule="auto"/>
              <w:jc w:val="center"/>
              <w:rPr>
                <w:rFonts w:ascii="宋体" w:hAnsi="宋体" w:cs="宋体"/>
                <w:color w:val="auto"/>
                <w:sz w:val="24"/>
                <w:lang w:val="zh-CN"/>
              </w:rPr>
            </w:pPr>
            <w:r>
              <w:rPr>
                <w:rFonts w:hint="eastAsia" w:ascii="宋体" w:hAnsi="宋体" w:cs="宋体"/>
                <w:color w:val="auto"/>
                <w:sz w:val="24"/>
                <w:lang w:val="zh-CN"/>
              </w:rPr>
              <w:t>项目时间</w:t>
            </w:r>
          </w:p>
        </w:tc>
        <w:tc>
          <w:tcPr>
            <w:tcW w:w="1681" w:type="dxa"/>
            <w:tcBorders>
              <w:top w:val="single" w:color="auto" w:sz="6" w:space="0"/>
              <w:left w:val="single" w:color="auto" w:sz="6" w:space="0"/>
              <w:bottom w:val="single" w:color="auto" w:sz="6" w:space="0"/>
              <w:right w:val="single" w:color="auto" w:sz="6" w:space="0"/>
            </w:tcBorders>
            <w:noWrap w:val="0"/>
            <w:vAlign w:val="center"/>
          </w:tcPr>
          <w:p w14:paraId="1C4C7709">
            <w:pPr>
              <w:tabs>
                <w:tab w:val="left" w:pos="9765"/>
              </w:tabs>
              <w:spacing w:line="360" w:lineRule="auto"/>
              <w:jc w:val="center"/>
              <w:rPr>
                <w:rFonts w:ascii="宋体" w:hAnsi="宋体" w:cs="宋体"/>
                <w:color w:val="auto"/>
                <w:sz w:val="24"/>
                <w:lang w:val="zh-CN"/>
              </w:rPr>
            </w:pPr>
            <w:r>
              <w:rPr>
                <w:rFonts w:hint="eastAsia" w:ascii="宋体" w:hAnsi="宋体" w:cs="宋体"/>
                <w:color w:val="auto"/>
                <w:sz w:val="24"/>
                <w:lang w:val="zh-CN"/>
              </w:rPr>
              <w:t>项目甲方单位</w:t>
            </w:r>
          </w:p>
        </w:tc>
        <w:tc>
          <w:tcPr>
            <w:tcW w:w="1521" w:type="dxa"/>
            <w:tcBorders>
              <w:top w:val="single" w:color="auto" w:sz="6" w:space="0"/>
              <w:left w:val="single" w:color="auto" w:sz="6" w:space="0"/>
              <w:bottom w:val="single" w:color="auto" w:sz="6" w:space="0"/>
              <w:right w:val="single" w:color="auto" w:sz="6" w:space="0"/>
            </w:tcBorders>
            <w:noWrap w:val="0"/>
            <w:vAlign w:val="center"/>
          </w:tcPr>
          <w:p w14:paraId="7A65712B">
            <w:pPr>
              <w:tabs>
                <w:tab w:val="left" w:pos="9765"/>
              </w:tabs>
              <w:spacing w:line="360" w:lineRule="auto"/>
              <w:jc w:val="center"/>
              <w:rPr>
                <w:rFonts w:ascii="宋体" w:hAnsi="宋体" w:cs="宋体"/>
                <w:color w:val="auto"/>
                <w:sz w:val="24"/>
                <w:lang w:val="zh-CN"/>
              </w:rPr>
            </w:pPr>
            <w:r>
              <w:rPr>
                <w:rFonts w:hint="eastAsia" w:ascii="宋体" w:hAnsi="宋体" w:cs="宋体"/>
                <w:color w:val="auto"/>
                <w:sz w:val="24"/>
                <w:lang w:val="zh-CN"/>
              </w:rPr>
              <w:t>项目名称</w:t>
            </w:r>
          </w:p>
        </w:tc>
        <w:tc>
          <w:tcPr>
            <w:tcW w:w="1198" w:type="dxa"/>
            <w:tcBorders>
              <w:top w:val="single" w:color="auto" w:sz="6" w:space="0"/>
              <w:left w:val="single" w:color="auto" w:sz="6" w:space="0"/>
              <w:bottom w:val="single" w:color="auto" w:sz="6" w:space="0"/>
              <w:right w:val="single" w:color="auto" w:sz="6" w:space="0"/>
            </w:tcBorders>
            <w:noWrap w:val="0"/>
            <w:vAlign w:val="center"/>
          </w:tcPr>
          <w:p w14:paraId="5BC7F453">
            <w:pPr>
              <w:tabs>
                <w:tab w:val="left" w:pos="9765"/>
              </w:tabs>
              <w:spacing w:line="360" w:lineRule="auto"/>
              <w:jc w:val="center"/>
              <w:rPr>
                <w:rFonts w:ascii="宋体" w:hAnsi="宋体" w:cs="宋体"/>
                <w:color w:val="auto"/>
                <w:sz w:val="24"/>
                <w:lang w:val="zh-CN"/>
              </w:rPr>
            </w:pPr>
            <w:r>
              <w:rPr>
                <w:rFonts w:hint="eastAsia" w:ascii="宋体" w:hAnsi="宋体" w:cs="宋体"/>
                <w:color w:val="auto"/>
                <w:sz w:val="24"/>
                <w:lang w:val="zh-CN"/>
              </w:rPr>
              <w:t>合同金额</w:t>
            </w:r>
          </w:p>
        </w:tc>
        <w:tc>
          <w:tcPr>
            <w:tcW w:w="1730" w:type="dxa"/>
            <w:tcBorders>
              <w:top w:val="single" w:color="auto" w:sz="6" w:space="0"/>
              <w:left w:val="single" w:color="auto" w:sz="6" w:space="0"/>
              <w:bottom w:val="single" w:color="auto" w:sz="6" w:space="0"/>
              <w:right w:val="single" w:color="auto" w:sz="6" w:space="0"/>
            </w:tcBorders>
            <w:noWrap w:val="0"/>
            <w:vAlign w:val="center"/>
          </w:tcPr>
          <w:p w14:paraId="46DA1A0D">
            <w:pPr>
              <w:tabs>
                <w:tab w:val="left" w:pos="9765"/>
              </w:tabs>
              <w:spacing w:line="360" w:lineRule="auto"/>
              <w:jc w:val="center"/>
              <w:rPr>
                <w:rFonts w:ascii="宋体" w:hAnsi="宋体" w:cs="宋体"/>
                <w:color w:val="auto"/>
                <w:sz w:val="24"/>
                <w:lang w:val="zh-CN"/>
              </w:rPr>
            </w:pPr>
            <w:r>
              <w:rPr>
                <w:rFonts w:hint="eastAsia" w:ascii="宋体" w:hAnsi="宋体" w:cs="宋体"/>
                <w:color w:val="auto"/>
                <w:sz w:val="24"/>
                <w:lang w:val="zh-CN"/>
              </w:rPr>
              <w:t>项目甲方单位地址</w:t>
            </w:r>
          </w:p>
        </w:tc>
        <w:tc>
          <w:tcPr>
            <w:tcW w:w="1597" w:type="dxa"/>
            <w:tcBorders>
              <w:top w:val="single" w:color="auto" w:sz="6" w:space="0"/>
              <w:left w:val="single" w:color="auto" w:sz="6" w:space="0"/>
              <w:bottom w:val="single" w:color="auto" w:sz="6" w:space="0"/>
              <w:right w:val="single" w:color="auto" w:sz="6" w:space="0"/>
            </w:tcBorders>
            <w:noWrap w:val="0"/>
            <w:vAlign w:val="center"/>
          </w:tcPr>
          <w:p w14:paraId="006E47B8">
            <w:pPr>
              <w:tabs>
                <w:tab w:val="left" w:pos="9765"/>
              </w:tabs>
              <w:spacing w:line="360" w:lineRule="auto"/>
              <w:jc w:val="center"/>
              <w:rPr>
                <w:rFonts w:ascii="宋体" w:hAnsi="宋体" w:cs="宋体"/>
                <w:color w:val="auto"/>
                <w:sz w:val="24"/>
                <w:lang w:val="zh-CN"/>
              </w:rPr>
            </w:pPr>
            <w:r>
              <w:rPr>
                <w:rFonts w:hint="eastAsia" w:ascii="宋体" w:hAnsi="宋体" w:cs="宋体"/>
                <w:color w:val="auto"/>
                <w:sz w:val="24"/>
                <w:lang w:val="zh-CN"/>
              </w:rPr>
              <w:t>项目甲方联系电话</w:t>
            </w:r>
          </w:p>
        </w:tc>
      </w:tr>
      <w:tr w14:paraId="5743E10A">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1E4920B2">
            <w:pPr>
              <w:tabs>
                <w:tab w:val="left" w:pos="9765"/>
              </w:tabs>
              <w:spacing w:line="360" w:lineRule="auto"/>
              <w:jc w:val="center"/>
              <w:rPr>
                <w:rFonts w:ascii="宋体" w:hAnsi="宋体" w:cs="宋体"/>
                <w:color w:val="auto"/>
                <w:sz w:val="24"/>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51100DD7">
            <w:pPr>
              <w:tabs>
                <w:tab w:val="left" w:pos="9765"/>
              </w:tabs>
              <w:spacing w:line="360" w:lineRule="auto"/>
              <w:jc w:val="center"/>
              <w:rPr>
                <w:rFonts w:ascii="宋体" w:hAnsi="宋体" w:cs="宋体"/>
                <w:color w:val="auto"/>
                <w:sz w:val="24"/>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5F04DD6D">
            <w:pPr>
              <w:tabs>
                <w:tab w:val="left" w:pos="9765"/>
              </w:tabs>
              <w:spacing w:line="360" w:lineRule="auto"/>
              <w:jc w:val="center"/>
              <w:rPr>
                <w:rFonts w:ascii="宋体" w:hAnsi="宋体" w:cs="宋体"/>
                <w:color w:val="auto"/>
                <w:sz w:val="24"/>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3A1BE1A9">
            <w:pPr>
              <w:tabs>
                <w:tab w:val="left" w:pos="9765"/>
              </w:tabs>
              <w:spacing w:line="360" w:lineRule="auto"/>
              <w:jc w:val="center"/>
              <w:rPr>
                <w:rFonts w:ascii="宋体" w:hAnsi="宋体" w:cs="宋体"/>
                <w:color w:val="auto"/>
                <w:sz w:val="24"/>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2D87AD29">
            <w:pPr>
              <w:tabs>
                <w:tab w:val="left" w:pos="9765"/>
              </w:tabs>
              <w:spacing w:line="360" w:lineRule="auto"/>
              <w:ind w:hanging="523"/>
              <w:jc w:val="center"/>
              <w:rPr>
                <w:rFonts w:ascii="宋体" w:hAnsi="宋体" w:cs="宋体"/>
                <w:color w:val="auto"/>
                <w:sz w:val="24"/>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1138E947">
            <w:pPr>
              <w:tabs>
                <w:tab w:val="left" w:pos="9765"/>
              </w:tabs>
              <w:spacing w:line="360" w:lineRule="auto"/>
              <w:ind w:hanging="523"/>
              <w:jc w:val="center"/>
              <w:rPr>
                <w:rFonts w:ascii="宋体" w:hAnsi="宋体" w:cs="宋体"/>
                <w:color w:val="auto"/>
                <w:sz w:val="24"/>
              </w:rPr>
            </w:pPr>
          </w:p>
        </w:tc>
      </w:tr>
      <w:tr w14:paraId="6F1750F5">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20D8522E">
            <w:pPr>
              <w:tabs>
                <w:tab w:val="left" w:pos="9765"/>
              </w:tabs>
              <w:spacing w:line="360" w:lineRule="auto"/>
              <w:rPr>
                <w:rFonts w:ascii="宋体" w:hAnsi="宋体" w:cs="宋体"/>
                <w:color w:val="auto"/>
                <w:sz w:val="24"/>
              </w:rPr>
            </w:pPr>
          </w:p>
        </w:tc>
        <w:tc>
          <w:tcPr>
            <w:tcW w:w="1681" w:type="dxa"/>
            <w:tcBorders>
              <w:top w:val="single" w:color="auto" w:sz="6" w:space="0"/>
              <w:left w:val="single" w:color="auto" w:sz="6" w:space="0"/>
              <w:bottom w:val="single" w:color="auto" w:sz="6" w:space="0"/>
              <w:right w:val="single" w:color="auto" w:sz="6" w:space="0"/>
            </w:tcBorders>
            <w:noWrap w:val="0"/>
          </w:tcPr>
          <w:p w14:paraId="1EA04710">
            <w:pPr>
              <w:tabs>
                <w:tab w:val="left" w:pos="9765"/>
              </w:tabs>
              <w:spacing w:line="360" w:lineRule="auto"/>
              <w:rPr>
                <w:rFonts w:ascii="宋体" w:hAnsi="宋体" w:cs="宋体"/>
                <w:color w:val="auto"/>
                <w:sz w:val="24"/>
              </w:rPr>
            </w:pPr>
          </w:p>
        </w:tc>
        <w:tc>
          <w:tcPr>
            <w:tcW w:w="1521" w:type="dxa"/>
            <w:tcBorders>
              <w:top w:val="single" w:color="auto" w:sz="6" w:space="0"/>
              <w:left w:val="single" w:color="auto" w:sz="6" w:space="0"/>
              <w:bottom w:val="single" w:color="auto" w:sz="6" w:space="0"/>
              <w:right w:val="single" w:color="auto" w:sz="6" w:space="0"/>
            </w:tcBorders>
            <w:noWrap w:val="0"/>
          </w:tcPr>
          <w:p w14:paraId="3F584153">
            <w:pPr>
              <w:tabs>
                <w:tab w:val="left" w:pos="9765"/>
              </w:tabs>
              <w:spacing w:line="360" w:lineRule="auto"/>
              <w:rPr>
                <w:rFonts w:ascii="宋体" w:hAnsi="宋体" w:cs="宋体"/>
                <w:color w:val="auto"/>
                <w:sz w:val="24"/>
              </w:rPr>
            </w:pPr>
          </w:p>
        </w:tc>
        <w:tc>
          <w:tcPr>
            <w:tcW w:w="1198" w:type="dxa"/>
            <w:tcBorders>
              <w:top w:val="single" w:color="auto" w:sz="6" w:space="0"/>
              <w:left w:val="single" w:color="auto" w:sz="6" w:space="0"/>
              <w:bottom w:val="single" w:color="auto" w:sz="6" w:space="0"/>
              <w:right w:val="single" w:color="auto" w:sz="6" w:space="0"/>
            </w:tcBorders>
            <w:noWrap w:val="0"/>
          </w:tcPr>
          <w:p w14:paraId="64599022">
            <w:pPr>
              <w:tabs>
                <w:tab w:val="left" w:pos="9765"/>
              </w:tabs>
              <w:spacing w:line="360" w:lineRule="auto"/>
              <w:rPr>
                <w:rFonts w:ascii="宋体" w:hAnsi="宋体" w:cs="宋体"/>
                <w:color w:val="auto"/>
                <w:sz w:val="24"/>
              </w:rPr>
            </w:pPr>
          </w:p>
        </w:tc>
        <w:tc>
          <w:tcPr>
            <w:tcW w:w="1730" w:type="dxa"/>
            <w:tcBorders>
              <w:top w:val="single" w:color="auto" w:sz="6" w:space="0"/>
              <w:left w:val="single" w:color="auto" w:sz="6" w:space="0"/>
              <w:bottom w:val="single" w:color="auto" w:sz="6" w:space="0"/>
              <w:right w:val="single" w:color="auto" w:sz="6" w:space="0"/>
            </w:tcBorders>
            <w:noWrap w:val="0"/>
          </w:tcPr>
          <w:p w14:paraId="5ACB2E8D">
            <w:pPr>
              <w:tabs>
                <w:tab w:val="left" w:pos="9765"/>
              </w:tabs>
              <w:spacing w:line="360" w:lineRule="auto"/>
              <w:rPr>
                <w:rFonts w:ascii="宋体" w:hAnsi="宋体" w:cs="宋体"/>
                <w:color w:val="auto"/>
                <w:sz w:val="24"/>
              </w:rPr>
            </w:pPr>
          </w:p>
        </w:tc>
        <w:tc>
          <w:tcPr>
            <w:tcW w:w="1597" w:type="dxa"/>
            <w:tcBorders>
              <w:top w:val="single" w:color="auto" w:sz="6" w:space="0"/>
              <w:left w:val="single" w:color="auto" w:sz="6" w:space="0"/>
              <w:bottom w:val="single" w:color="auto" w:sz="6" w:space="0"/>
              <w:right w:val="single" w:color="auto" w:sz="6" w:space="0"/>
            </w:tcBorders>
            <w:noWrap w:val="0"/>
          </w:tcPr>
          <w:p w14:paraId="7FDFC261">
            <w:pPr>
              <w:tabs>
                <w:tab w:val="left" w:pos="9765"/>
              </w:tabs>
              <w:spacing w:line="360" w:lineRule="auto"/>
              <w:rPr>
                <w:rFonts w:ascii="宋体" w:hAnsi="宋体" w:cs="宋体"/>
                <w:color w:val="auto"/>
                <w:sz w:val="24"/>
              </w:rPr>
            </w:pPr>
          </w:p>
        </w:tc>
      </w:tr>
      <w:tr w14:paraId="06954B47">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60300988">
            <w:pPr>
              <w:tabs>
                <w:tab w:val="left" w:pos="9765"/>
              </w:tabs>
              <w:spacing w:line="360" w:lineRule="auto"/>
              <w:rPr>
                <w:rFonts w:ascii="宋体" w:hAnsi="宋体" w:cs="宋体"/>
                <w:color w:val="auto"/>
                <w:sz w:val="24"/>
              </w:rPr>
            </w:pPr>
          </w:p>
        </w:tc>
        <w:tc>
          <w:tcPr>
            <w:tcW w:w="1681" w:type="dxa"/>
            <w:tcBorders>
              <w:top w:val="single" w:color="auto" w:sz="6" w:space="0"/>
              <w:left w:val="single" w:color="auto" w:sz="6" w:space="0"/>
              <w:bottom w:val="single" w:color="auto" w:sz="6" w:space="0"/>
              <w:right w:val="single" w:color="auto" w:sz="6" w:space="0"/>
            </w:tcBorders>
            <w:noWrap w:val="0"/>
          </w:tcPr>
          <w:p w14:paraId="645A41E8">
            <w:pPr>
              <w:tabs>
                <w:tab w:val="left" w:pos="9765"/>
              </w:tabs>
              <w:spacing w:line="360" w:lineRule="auto"/>
              <w:rPr>
                <w:rFonts w:ascii="宋体" w:hAnsi="宋体" w:cs="宋体"/>
                <w:color w:val="auto"/>
                <w:sz w:val="24"/>
              </w:rPr>
            </w:pPr>
          </w:p>
        </w:tc>
        <w:tc>
          <w:tcPr>
            <w:tcW w:w="1521" w:type="dxa"/>
            <w:tcBorders>
              <w:top w:val="single" w:color="auto" w:sz="6" w:space="0"/>
              <w:left w:val="single" w:color="auto" w:sz="6" w:space="0"/>
              <w:bottom w:val="single" w:color="auto" w:sz="6" w:space="0"/>
              <w:right w:val="single" w:color="auto" w:sz="6" w:space="0"/>
            </w:tcBorders>
            <w:noWrap w:val="0"/>
          </w:tcPr>
          <w:p w14:paraId="7CA2DDF8">
            <w:pPr>
              <w:tabs>
                <w:tab w:val="left" w:pos="9765"/>
              </w:tabs>
              <w:spacing w:line="360" w:lineRule="auto"/>
              <w:rPr>
                <w:rFonts w:ascii="宋体" w:hAnsi="宋体" w:cs="宋体"/>
                <w:color w:val="auto"/>
                <w:sz w:val="24"/>
              </w:rPr>
            </w:pPr>
          </w:p>
        </w:tc>
        <w:tc>
          <w:tcPr>
            <w:tcW w:w="1198" w:type="dxa"/>
            <w:tcBorders>
              <w:top w:val="single" w:color="auto" w:sz="6" w:space="0"/>
              <w:left w:val="single" w:color="auto" w:sz="6" w:space="0"/>
              <w:bottom w:val="single" w:color="auto" w:sz="6" w:space="0"/>
              <w:right w:val="single" w:color="auto" w:sz="6" w:space="0"/>
            </w:tcBorders>
            <w:noWrap w:val="0"/>
          </w:tcPr>
          <w:p w14:paraId="3FF8E29D">
            <w:pPr>
              <w:tabs>
                <w:tab w:val="left" w:pos="9765"/>
              </w:tabs>
              <w:spacing w:line="360" w:lineRule="auto"/>
              <w:rPr>
                <w:rFonts w:ascii="宋体" w:hAnsi="宋体" w:cs="宋体"/>
                <w:color w:val="auto"/>
                <w:sz w:val="24"/>
              </w:rPr>
            </w:pPr>
          </w:p>
        </w:tc>
        <w:tc>
          <w:tcPr>
            <w:tcW w:w="1730" w:type="dxa"/>
            <w:tcBorders>
              <w:top w:val="single" w:color="auto" w:sz="6" w:space="0"/>
              <w:left w:val="single" w:color="auto" w:sz="6" w:space="0"/>
              <w:bottom w:val="single" w:color="auto" w:sz="6" w:space="0"/>
              <w:right w:val="single" w:color="auto" w:sz="6" w:space="0"/>
            </w:tcBorders>
            <w:noWrap w:val="0"/>
          </w:tcPr>
          <w:p w14:paraId="2B3D1BD4">
            <w:pPr>
              <w:tabs>
                <w:tab w:val="left" w:pos="9765"/>
              </w:tabs>
              <w:spacing w:line="360" w:lineRule="auto"/>
              <w:rPr>
                <w:rFonts w:ascii="宋体" w:hAnsi="宋体" w:cs="宋体"/>
                <w:color w:val="auto"/>
                <w:sz w:val="24"/>
              </w:rPr>
            </w:pPr>
          </w:p>
        </w:tc>
        <w:tc>
          <w:tcPr>
            <w:tcW w:w="1597" w:type="dxa"/>
            <w:tcBorders>
              <w:top w:val="single" w:color="auto" w:sz="6" w:space="0"/>
              <w:left w:val="single" w:color="auto" w:sz="6" w:space="0"/>
              <w:bottom w:val="single" w:color="auto" w:sz="6" w:space="0"/>
              <w:right w:val="single" w:color="auto" w:sz="6" w:space="0"/>
            </w:tcBorders>
            <w:noWrap w:val="0"/>
          </w:tcPr>
          <w:p w14:paraId="39989B54">
            <w:pPr>
              <w:tabs>
                <w:tab w:val="left" w:pos="9765"/>
              </w:tabs>
              <w:spacing w:line="360" w:lineRule="auto"/>
              <w:rPr>
                <w:rFonts w:ascii="宋体" w:hAnsi="宋体" w:cs="宋体"/>
                <w:color w:val="auto"/>
                <w:sz w:val="24"/>
              </w:rPr>
            </w:pPr>
          </w:p>
        </w:tc>
      </w:tr>
      <w:tr w14:paraId="5EE902BA">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0E5E8FC6">
            <w:pPr>
              <w:tabs>
                <w:tab w:val="left" w:pos="9765"/>
              </w:tabs>
              <w:spacing w:line="360" w:lineRule="auto"/>
              <w:rPr>
                <w:rFonts w:ascii="宋体" w:hAnsi="宋体" w:cs="宋体"/>
                <w:color w:val="auto"/>
                <w:sz w:val="24"/>
              </w:rPr>
            </w:pPr>
          </w:p>
        </w:tc>
        <w:tc>
          <w:tcPr>
            <w:tcW w:w="1681" w:type="dxa"/>
            <w:tcBorders>
              <w:top w:val="single" w:color="auto" w:sz="6" w:space="0"/>
              <w:left w:val="single" w:color="auto" w:sz="6" w:space="0"/>
              <w:bottom w:val="single" w:color="auto" w:sz="6" w:space="0"/>
              <w:right w:val="single" w:color="auto" w:sz="6" w:space="0"/>
            </w:tcBorders>
            <w:noWrap w:val="0"/>
          </w:tcPr>
          <w:p w14:paraId="30C7B505">
            <w:pPr>
              <w:tabs>
                <w:tab w:val="left" w:pos="9765"/>
              </w:tabs>
              <w:spacing w:line="360" w:lineRule="auto"/>
              <w:rPr>
                <w:rFonts w:ascii="宋体" w:hAnsi="宋体" w:cs="宋体"/>
                <w:color w:val="auto"/>
                <w:sz w:val="24"/>
              </w:rPr>
            </w:pPr>
          </w:p>
        </w:tc>
        <w:tc>
          <w:tcPr>
            <w:tcW w:w="1521" w:type="dxa"/>
            <w:tcBorders>
              <w:top w:val="single" w:color="auto" w:sz="6" w:space="0"/>
              <w:left w:val="single" w:color="auto" w:sz="6" w:space="0"/>
              <w:bottom w:val="single" w:color="auto" w:sz="6" w:space="0"/>
              <w:right w:val="single" w:color="auto" w:sz="6" w:space="0"/>
            </w:tcBorders>
            <w:noWrap w:val="0"/>
          </w:tcPr>
          <w:p w14:paraId="773C832D">
            <w:pPr>
              <w:tabs>
                <w:tab w:val="left" w:pos="9765"/>
              </w:tabs>
              <w:spacing w:line="360" w:lineRule="auto"/>
              <w:rPr>
                <w:rFonts w:ascii="宋体" w:hAnsi="宋体" w:cs="宋体"/>
                <w:color w:val="auto"/>
                <w:sz w:val="24"/>
              </w:rPr>
            </w:pPr>
          </w:p>
        </w:tc>
        <w:tc>
          <w:tcPr>
            <w:tcW w:w="1198" w:type="dxa"/>
            <w:tcBorders>
              <w:top w:val="single" w:color="auto" w:sz="6" w:space="0"/>
              <w:left w:val="single" w:color="auto" w:sz="6" w:space="0"/>
              <w:bottom w:val="single" w:color="auto" w:sz="6" w:space="0"/>
              <w:right w:val="single" w:color="auto" w:sz="6" w:space="0"/>
            </w:tcBorders>
            <w:noWrap w:val="0"/>
          </w:tcPr>
          <w:p w14:paraId="201A92E7">
            <w:pPr>
              <w:tabs>
                <w:tab w:val="left" w:pos="9765"/>
              </w:tabs>
              <w:spacing w:line="360" w:lineRule="auto"/>
              <w:rPr>
                <w:rFonts w:ascii="宋体" w:hAnsi="宋体" w:cs="宋体"/>
                <w:color w:val="auto"/>
                <w:sz w:val="24"/>
              </w:rPr>
            </w:pPr>
          </w:p>
        </w:tc>
        <w:tc>
          <w:tcPr>
            <w:tcW w:w="1730" w:type="dxa"/>
            <w:tcBorders>
              <w:top w:val="single" w:color="auto" w:sz="6" w:space="0"/>
              <w:left w:val="single" w:color="auto" w:sz="6" w:space="0"/>
              <w:bottom w:val="single" w:color="auto" w:sz="6" w:space="0"/>
              <w:right w:val="single" w:color="auto" w:sz="6" w:space="0"/>
            </w:tcBorders>
            <w:noWrap w:val="0"/>
          </w:tcPr>
          <w:p w14:paraId="73E7F4AE">
            <w:pPr>
              <w:tabs>
                <w:tab w:val="left" w:pos="9765"/>
              </w:tabs>
              <w:spacing w:line="360" w:lineRule="auto"/>
              <w:rPr>
                <w:rFonts w:ascii="宋体" w:hAnsi="宋体" w:cs="宋体"/>
                <w:color w:val="auto"/>
                <w:sz w:val="24"/>
              </w:rPr>
            </w:pPr>
          </w:p>
        </w:tc>
        <w:tc>
          <w:tcPr>
            <w:tcW w:w="1597" w:type="dxa"/>
            <w:tcBorders>
              <w:top w:val="single" w:color="auto" w:sz="6" w:space="0"/>
              <w:left w:val="single" w:color="auto" w:sz="6" w:space="0"/>
              <w:bottom w:val="single" w:color="auto" w:sz="6" w:space="0"/>
              <w:right w:val="single" w:color="auto" w:sz="6" w:space="0"/>
            </w:tcBorders>
            <w:noWrap w:val="0"/>
          </w:tcPr>
          <w:p w14:paraId="5D343107">
            <w:pPr>
              <w:tabs>
                <w:tab w:val="left" w:pos="9765"/>
              </w:tabs>
              <w:spacing w:line="360" w:lineRule="auto"/>
              <w:rPr>
                <w:rFonts w:ascii="宋体" w:hAnsi="宋体" w:cs="宋体"/>
                <w:color w:val="auto"/>
                <w:sz w:val="24"/>
              </w:rPr>
            </w:pPr>
          </w:p>
        </w:tc>
      </w:tr>
      <w:tr w14:paraId="488D8F7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19B948E2">
            <w:pPr>
              <w:tabs>
                <w:tab w:val="left" w:pos="9765"/>
              </w:tabs>
              <w:spacing w:line="360" w:lineRule="auto"/>
              <w:rPr>
                <w:rFonts w:ascii="宋体" w:hAnsi="宋体" w:cs="宋体"/>
                <w:color w:val="auto"/>
                <w:sz w:val="24"/>
              </w:rPr>
            </w:pPr>
          </w:p>
        </w:tc>
        <w:tc>
          <w:tcPr>
            <w:tcW w:w="1681" w:type="dxa"/>
            <w:tcBorders>
              <w:top w:val="single" w:color="auto" w:sz="6" w:space="0"/>
              <w:left w:val="single" w:color="auto" w:sz="6" w:space="0"/>
              <w:bottom w:val="single" w:color="auto" w:sz="6" w:space="0"/>
              <w:right w:val="single" w:color="auto" w:sz="6" w:space="0"/>
            </w:tcBorders>
            <w:noWrap w:val="0"/>
          </w:tcPr>
          <w:p w14:paraId="1FD68228">
            <w:pPr>
              <w:tabs>
                <w:tab w:val="left" w:pos="9765"/>
              </w:tabs>
              <w:spacing w:line="360" w:lineRule="auto"/>
              <w:rPr>
                <w:rFonts w:ascii="宋体" w:hAnsi="宋体" w:cs="宋体"/>
                <w:color w:val="auto"/>
                <w:sz w:val="24"/>
              </w:rPr>
            </w:pPr>
          </w:p>
        </w:tc>
        <w:tc>
          <w:tcPr>
            <w:tcW w:w="1521" w:type="dxa"/>
            <w:tcBorders>
              <w:top w:val="single" w:color="auto" w:sz="6" w:space="0"/>
              <w:left w:val="single" w:color="auto" w:sz="6" w:space="0"/>
              <w:bottom w:val="single" w:color="auto" w:sz="6" w:space="0"/>
              <w:right w:val="single" w:color="auto" w:sz="6" w:space="0"/>
            </w:tcBorders>
            <w:noWrap w:val="0"/>
          </w:tcPr>
          <w:p w14:paraId="0A87B87F">
            <w:pPr>
              <w:tabs>
                <w:tab w:val="left" w:pos="9765"/>
              </w:tabs>
              <w:spacing w:line="360" w:lineRule="auto"/>
              <w:rPr>
                <w:rFonts w:ascii="宋体" w:hAnsi="宋体" w:cs="宋体"/>
                <w:color w:val="auto"/>
                <w:sz w:val="24"/>
              </w:rPr>
            </w:pPr>
          </w:p>
        </w:tc>
        <w:tc>
          <w:tcPr>
            <w:tcW w:w="1198" w:type="dxa"/>
            <w:tcBorders>
              <w:top w:val="single" w:color="auto" w:sz="6" w:space="0"/>
              <w:left w:val="single" w:color="auto" w:sz="6" w:space="0"/>
              <w:bottom w:val="single" w:color="auto" w:sz="6" w:space="0"/>
              <w:right w:val="single" w:color="auto" w:sz="6" w:space="0"/>
            </w:tcBorders>
            <w:noWrap w:val="0"/>
          </w:tcPr>
          <w:p w14:paraId="11E26A4B">
            <w:pPr>
              <w:tabs>
                <w:tab w:val="left" w:pos="9765"/>
              </w:tabs>
              <w:spacing w:line="360" w:lineRule="auto"/>
              <w:rPr>
                <w:rFonts w:ascii="宋体" w:hAnsi="宋体" w:cs="宋体"/>
                <w:color w:val="auto"/>
                <w:sz w:val="24"/>
              </w:rPr>
            </w:pPr>
          </w:p>
        </w:tc>
        <w:tc>
          <w:tcPr>
            <w:tcW w:w="1730" w:type="dxa"/>
            <w:tcBorders>
              <w:top w:val="single" w:color="auto" w:sz="6" w:space="0"/>
              <w:left w:val="single" w:color="auto" w:sz="6" w:space="0"/>
              <w:bottom w:val="single" w:color="auto" w:sz="6" w:space="0"/>
              <w:right w:val="single" w:color="auto" w:sz="6" w:space="0"/>
            </w:tcBorders>
            <w:noWrap w:val="0"/>
          </w:tcPr>
          <w:p w14:paraId="24B72B57">
            <w:pPr>
              <w:tabs>
                <w:tab w:val="left" w:pos="9765"/>
              </w:tabs>
              <w:spacing w:line="360" w:lineRule="auto"/>
              <w:rPr>
                <w:rFonts w:ascii="宋体" w:hAnsi="宋体" w:cs="宋体"/>
                <w:color w:val="auto"/>
                <w:sz w:val="24"/>
              </w:rPr>
            </w:pPr>
          </w:p>
        </w:tc>
        <w:tc>
          <w:tcPr>
            <w:tcW w:w="1597" w:type="dxa"/>
            <w:tcBorders>
              <w:top w:val="single" w:color="auto" w:sz="6" w:space="0"/>
              <w:left w:val="single" w:color="auto" w:sz="6" w:space="0"/>
              <w:bottom w:val="single" w:color="auto" w:sz="6" w:space="0"/>
              <w:right w:val="single" w:color="auto" w:sz="6" w:space="0"/>
            </w:tcBorders>
            <w:noWrap w:val="0"/>
          </w:tcPr>
          <w:p w14:paraId="7887AFE2">
            <w:pPr>
              <w:tabs>
                <w:tab w:val="left" w:pos="9765"/>
              </w:tabs>
              <w:spacing w:line="360" w:lineRule="auto"/>
              <w:rPr>
                <w:rFonts w:ascii="宋体" w:hAnsi="宋体" w:cs="宋体"/>
                <w:color w:val="auto"/>
                <w:sz w:val="24"/>
              </w:rPr>
            </w:pPr>
          </w:p>
        </w:tc>
      </w:tr>
      <w:tr w14:paraId="1E7C0D3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5FC95484">
            <w:pPr>
              <w:tabs>
                <w:tab w:val="left" w:pos="9765"/>
              </w:tabs>
              <w:spacing w:line="360" w:lineRule="auto"/>
              <w:rPr>
                <w:rFonts w:ascii="宋体" w:hAnsi="宋体" w:cs="宋体"/>
                <w:color w:val="auto"/>
                <w:sz w:val="24"/>
              </w:rPr>
            </w:pPr>
          </w:p>
        </w:tc>
        <w:tc>
          <w:tcPr>
            <w:tcW w:w="1681" w:type="dxa"/>
            <w:tcBorders>
              <w:top w:val="single" w:color="auto" w:sz="6" w:space="0"/>
              <w:left w:val="single" w:color="auto" w:sz="6" w:space="0"/>
              <w:bottom w:val="single" w:color="auto" w:sz="6" w:space="0"/>
              <w:right w:val="single" w:color="auto" w:sz="6" w:space="0"/>
            </w:tcBorders>
            <w:noWrap w:val="0"/>
          </w:tcPr>
          <w:p w14:paraId="1B41037F">
            <w:pPr>
              <w:tabs>
                <w:tab w:val="left" w:pos="9765"/>
              </w:tabs>
              <w:spacing w:line="360" w:lineRule="auto"/>
              <w:rPr>
                <w:rFonts w:ascii="宋体" w:hAnsi="宋体" w:cs="宋体"/>
                <w:color w:val="auto"/>
                <w:sz w:val="24"/>
              </w:rPr>
            </w:pPr>
          </w:p>
        </w:tc>
        <w:tc>
          <w:tcPr>
            <w:tcW w:w="1521" w:type="dxa"/>
            <w:tcBorders>
              <w:top w:val="single" w:color="auto" w:sz="6" w:space="0"/>
              <w:left w:val="single" w:color="auto" w:sz="6" w:space="0"/>
              <w:bottom w:val="single" w:color="auto" w:sz="6" w:space="0"/>
              <w:right w:val="single" w:color="auto" w:sz="6" w:space="0"/>
            </w:tcBorders>
            <w:noWrap w:val="0"/>
          </w:tcPr>
          <w:p w14:paraId="0AA2F011">
            <w:pPr>
              <w:tabs>
                <w:tab w:val="left" w:pos="9765"/>
              </w:tabs>
              <w:spacing w:line="360" w:lineRule="auto"/>
              <w:rPr>
                <w:rFonts w:ascii="宋体" w:hAnsi="宋体" w:cs="宋体"/>
                <w:color w:val="auto"/>
                <w:sz w:val="24"/>
              </w:rPr>
            </w:pPr>
          </w:p>
        </w:tc>
        <w:tc>
          <w:tcPr>
            <w:tcW w:w="1198" w:type="dxa"/>
            <w:tcBorders>
              <w:top w:val="single" w:color="auto" w:sz="6" w:space="0"/>
              <w:left w:val="single" w:color="auto" w:sz="6" w:space="0"/>
              <w:bottom w:val="single" w:color="auto" w:sz="6" w:space="0"/>
              <w:right w:val="single" w:color="auto" w:sz="6" w:space="0"/>
            </w:tcBorders>
            <w:noWrap w:val="0"/>
          </w:tcPr>
          <w:p w14:paraId="627E257F">
            <w:pPr>
              <w:tabs>
                <w:tab w:val="left" w:pos="9765"/>
              </w:tabs>
              <w:spacing w:line="360" w:lineRule="auto"/>
              <w:rPr>
                <w:rFonts w:ascii="宋体" w:hAnsi="宋体" w:cs="宋体"/>
                <w:color w:val="auto"/>
                <w:sz w:val="24"/>
              </w:rPr>
            </w:pPr>
          </w:p>
        </w:tc>
        <w:tc>
          <w:tcPr>
            <w:tcW w:w="1730" w:type="dxa"/>
            <w:tcBorders>
              <w:top w:val="single" w:color="auto" w:sz="6" w:space="0"/>
              <w:left w:val="single" w:color="auto" w:sz="6" w:space="0"/>
              <w:bottom w:val="single" w:color="auto" w:sz="6" w:space="0"/>
              <w:right w:val="single" w:color="auto" w:sz="6" w:space="0"/>
            </w:tcBorders>
            <w:noWrap w:val="0"/>
          </w:tcPr>
          <w:p w14:paraId="7659A1BA">
            <w:pPr>
              <w:tabs>
                <w:tab w:val="left" w:pos="9765"/>
              </w:tabs>
              <w:spacing w:line="360" w:lineRule="auto"/>
              <w:rPr>
                <w:rFonts w:ascii="宋体" w:hAnsi="宋体" w:cs="宋体"/>
                <w:color w:val="auto"/>
                <w:sz w:val="24"/>
              </w:rPr>
            </w:pPr>
          </w:p>
        </w:tc>
        <w:tc>
          <w:tcPr>
            <w:tcW w:w="1597" w:type="dxa"/>
            <w:tcBorders>
              <w:top w:val="single" w:color="auto" w:sz="6" w:space="0"/>
              <w:left w:val="single" w:color="auto" w:sz="6" w:space="0"/>
              <w:bottom w:val="single" w:color="auto" w:sz="6" w:space="0"/>
              <w:right w:val="single" w:color="auto" w:sz="6" w:space="0"/>
            </w:tcBorders>
            <w:noWrap w:val="0"/>
          </w:tcPr>
          <w:p w14:paraId="568357A7">
            <w:pPr>
              <w:tabs>
                <w:tab w:val="left" w:pos="9765"/>
              </w:tabs>
              <w:spacing w:line="360" w:lineRule="auto"/>
              <w:rPr>
                <w:rFonts w:ascii="宋体" w:hAnsi="宋体" w:cs="宋体"/>
                <w:color w:val="auto"/>
                <w:sz w:val="24"/>
              </w:rPr>
            </w:pPr>
          </w:p>
        </w:tc>
      </w:tr>
      <w:tr w14:paraId="07BA8FE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2BE2967C">
            <w:pPr>
              <w:tabs>
                <w:tab w:val="left" w:pos="9765"/>
              </w:tabs>
              <w:spacing w:line="360" w:lineRule="auto"/>
              <w:rPr>
                <w:rFonts w:ascii="宋体" w:hAnsi="宋体" w:cs="宋体"/>
                <w:color w:val="auto"/>
                <w:sz w:val="24"/>
              </w:rPr>
            </w:pPr>
          </w:p>
        </w:tc>
        <w:tc>
          <w:tcPr>
            <w:tcW w:w="1681" w:type="dxa"/>
            <w:tcBorders>
              <w:top w:val="single" w:color="auto" w:sz="6" w:space="0"/>
              <w:left w:val="single" w:color="auto" w:sz="6" w:space="0"/>
              <w:bottom w:val="single" w:color="auto" w:sz="6" w:space="0"/>
              <w:right w:val="single" w:color="auto" w:sz="6" w:space="0"/>
            </w:tcBorders>
            <w:noWrap w:val="0"/>
          </w:tcPr>
          <w:p w14:paraId="4787207B">
            <w:pPr>
              <w:tabs>
                <w:tab w:val="left" w:pos="9765"/>
              </w:tabs>
              <w:spacing w:line="360" w:lineRule="auto"/>
              <w:rPr>
                <w:rFonts w:ascii="宋体" w:hAnsi="宋体" w:cs="宋体"/>
                <w:color w:val="auto"/>
                <w:sz w:val="24"/>
              </w:rPr>
            </w:pPr>
          </w:p>
        </w:tc>
        <w:tc>
          <w:tcPr>
            <w:tcW w:w="1521" w:type="dxa"/>
            <w:tcBorders>
              <w:top w:val="single" w:color="auto" w:sz="6" w:space="0"/>
              <w:left w:val="single" w:color="auto" w:sz="6" w:space="0"/>
              <w:bottom w:val="single" w:color="auto" w:sz="6" w:space="0"/>
              <w:right w:val="single" w:color="auto" w:sz="6" w:space="0"/>
            </w:tcBorders>
            <w:noWrap w:val="0"/>
          </w:tcPr>
          <w:p w14:paraId="1E19DCFF">
            <w:pPr>
              <w:tabs>
                <w:tab w:val="left" w:pos="9765"/>
              </w:tabs>
              <w:spacing w:line="360" w:lineRule="auto"/>
              <w:rPr>
                <w:rFonts w:ascii="宋体" w:hAnsi="宋体" w:cs="宋体"/>
                <w:color w:val="auto"/>
                <w:sz w:val="24"/>
              </w:rPr>
            </w:pPr>
          </w:p>
        </w:tc>
        <w:tc>
          <w:tcPr>
            <w:tcW w:w="1198" w:type="dxa"/>
            <w:tcBorders>
              <w:top w:val="single" w:color="auto" w:sz="6" w:space="0"/>
              <w:left w:val="single" w:color="auto" w:sz="6" w:space="0"/>
              <w:bottom w:val="single" w:color="auto" w:sz="6" w:space="0"/>
              <w:right w:val="single" w:color="auto" w:sz="6" w:space="0"/>
            </w:tcBorders>
            <w:noWrap w:val="0"/>
          </w:tcPr>
          <w:p w14:paraId="60568802">
            <w:pPr>
              <w:tabs>
                <w:tab w:val="left" w:pos="9765"/>
              </w:tabs>
              <w:spacing w:line="360" w:lineRule="auto"/>
              <w:rPr>
                <w:rFonts w:ascii="宋体" w:hAnsi="宋体" w:cs="宋体"/>
                <w:color w:val="auto"/>
                <w:sz w:val="24"/>
              </w:rPr>
            </w:pPr>
          </w:p>
        </w:tc>
        <w:tc>
          <w:tcPr>
            <w:tcW w:w="1730" w:type="dxa"/>
            <w:tcBorders>
              <w:top w:val="single" w:color="auto" w:sz="6" w:space="0"/>
              <w:left w:val="single" w:color="auto" w:sz="6" w:space="0"/>
              <w:bottom w:val="single" w:color="auto" w:sz="6" w:space="0"/>
              <w:right w:val="single" w:color="auto" w:sz="6" w:space="0"/>
            </w:tcBorders>
            <w:noWrap w:val="0"/>
          </w:tcPr>
          <w:p w14:paraId="48694156">
            <w:pPr>
              <w:tabs>
                <w:tab w:val="left" w:pos="9765"/>
              </w:tabs>
              <w:spacing w:line="360" w:lineRule="auto"/>
              <w:rPr>
                <w:rFonts w:ascii="宋体" w:hAnsi="宋体" w:cs="宋体"/>
                <w:color w:val="auto"/>
                <w:sz w:val="24"/>
              </w:rPr>
            </w:pPr>
          </w:p>
        </w:tc>
        <w:tc>
          <w:tcPr>
            <w:tcW w:w="1597" w:type="dxa"/>
            <w:tcBorders>
              <w:top w:val="single" w:color="auto" w:sz="6" w:space="0"/>
              <w:left w:val="single" w:color="auto" w:sz="6" w:space="0"/>
              <w:bottom w:val="single" w:color="auto" w:sz="6" w:space="0"/>
              <w:right w:val="single" w:color="auto" w:sz="6" w:space="0"/>
            </w:tcBorders>
            <w:noWrap w:val="0"/>
          </w:tcPr>
          <w:p w14:paraId="31183815">
            <w:pPr>
              <w:tabs>
                <w:tab w:val="left" w:pos="9765"/>
              </w:tabs>
              <w:spacing w:line="360" w:lineRule="auto"/>
              <w:rPr>
                <w:rFonts w:ascii="宋体" w:hAnsi="宋体" w:cs="宋体"/>
                <w:color w:val="auto"/>
                <w:sz w:val="24"/>
              </w:rPr>
            </w:pPr>
          </w:p>
        </w:tc>
      </w:tr>
      <w:tr w14:paraId="3DC3D17B">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6083B501">
            <w:pPr>
              <w:tabs>
                <w:tab w:val="left" w:pos="9765"/>
              </w:tabs>
              <w:spacing w:line="360" w:lineRule="auto"/>
              <w:rPr>
                <w:rFonts w:ascii="宋体" w:hAnsi="宋体" w:cs="宋体"/>
                <w:color w:val="auto"/>
                <w:sz w:val="24"/>
              </w:rPr>
            </w:pPr>
          </w:p>
        </w:tc>
        <w:tc>
          <w:tcPr>
            <w:tcW w:w="1681" w:type="dxa"/>
            <w:tcBorders>
              <w:top w:val="single" w:color="auto" w:sz="6" w:space="0"/>
              <w:left w:val="single" w:color="auto" w:sz="6" w:space="0"/>
              <w:bottom w:val="single" w:color="auto" w:sz="6" w:space="0"/>
              <w:right w:val="single" w:color="auto" w:sz="6" w:space="0"/>
            </w:tcBorders>
            <w:noWrap w:val="0"/>
          </w:tcPr>
          <w:p w14:paraId="3FD78156">
            <w:pPr>
              <w:tabs>
                <w:tab w:val="left" w:pos="9765"/>
              </w:tabs>
              <w:spacing w:line="360" w:lineRule="auto"/>
              <w:rPr>
                <w:rFonts w:ascii="宋体" w:hAnsi="宋体" w:cs="宋体"/>
                <w:color w:val="auto"/>
                <w:sz w:val="24"/>
              </w:rPr>
            </w:pPr>
          </w:p>
        </w:tc>
        <w:tc>
          <w:tcPr>
            <w:tcW w:w="1521" w:type="dxa"/>
            <w:tcBorders>
              <w:top w:val="single" w:color="auto" w:sz="6" w:space="0"/>
              <w:left w:val="single" w:color="auto" w:sz="6" w:space="0"/>
              <w:bottom w:val="single" w:color="auto" w:sz="6" w:space="0"/>
              <w:right w:val="single" w:color="auto" w:sz="6" w:space="0"/>
            </w:tcBorders>
            <w:noWrap w:val="0"/>
          </w:tcPr>
          <w:p w14:paraId="60E5DBF7">
            <w:pPr>
              <w:tabs>
                <w:tab w:val="left" w:pos="9765"/>
              </w:tabs>
              <w:spacing w:line="360" w:lineRule="auto"/>
              <w:rPr>
                <w:rFonts w:ascii="宋体" w:hAnsi="宋体" w:cs="宋体"/>
                <w:color w:val="auto"/>
                <w:sz w:val="24"/>
              </w:rPr>
            </w:pPr>
          </w:p>
        </w:tc>
        <w:tc>
          <w:tcPr>
            <w:tcW w:w="1198" w:type="dxa"/>
            <w:tcBorders>
              <w:top w:val="single" w:color="auto" w:sz="6" w:space="0"/>
              <w:left w:val="single" w:color="auto" w:sz="6" w:space="0"/>
              <w:bottom w:val="single" w:color="auto" w:sz="6" w:space="0"/>
              <w:right w:val="single" w:color="auto" w:sz="6" w:space="0"/>
            </w:tcBorders>
            <w:noWrap w:val="0"/>
          </w:tcPr>
          <w:p w14:paraId="59CE1100">
            <w:pPr>
              <w:tabs>
                <w:tab w:val="left" w:pos="9765"/>
              </w:tabs>
              <w:spacing w:line="360" w:lineRule="auto"/>
              <w:rPr>
                <w:rFonts w:ascii="宋体" w:hAnsi="宋体" w:cs="宋体"/>
                <w:color w:val="auto"/>
                <w:sz w:val="24"/>
              </w:rPr>
            </w:pPr>
          </w:p>
        </w:tc>
        <w:tc>
          <w:tcPr>
            <w:tcW w:w="1730" w:type="dxa"/>
            <w:tcBorders>
              <w:top w:val="single" w:color="auto" w:sz="6" w:space="0"/>
              <w:left w:val="single" w:color="auto" w:sz="6" w:space="0"/>
              <w:bottom w:val="single" w:color="auto" w:sz="6" w:space="0"/>
              <w:right w:val="single" w:color="auto" w:sz="6" w:space="0"/>
            </w:tcBorders>
            <w:noWrap w:val="0"/>
          </w:tcPr>
          <w:p w14:paraId="79706230">
            <w:pPr>
              <w:tabs>
                <w:tab w:val="left" w:pos="9765"/>
              </w:tabs>
              <w:spacing w:line="360" w:lineRule="auto"/>
              <w:rPr>
                <w:rFonts w:ascii="宋体" w:hAnsi="宋体" w:cs="宋体"/>
                <w:color w:val="auto"/>
                <w:sz w:val="24"/>
              </w:rPr>
            </w:pPr>
          </w:p>
        </w:tc>
        <w:tc>
          <w:tcPr>
            <w:tcW w:w="1597" w:type="dxa"/>
            <w:tcBorders>
              <w:top w:val="single" w:color="auto" w:sz="6" w:space="0"/>
              <w:left w:val="single" w:color="auto" w:sz="6" w:space="0"/>
              <w:bottom w:val="single" w:color="auto" w:sz="6" w:space="0"/>
              <w:right w:val="single" w:color="auto" w:sz="6" w:space="0"/>
            </w:tcBorders>
            <w:noWrap w:val="0"/>
          </w:tcPr>
          <w:p w14:paraId="7A2B9A7F">
            <w:pPr>
              <w:tabs>
                <w:tab w:val="left" w:pos="9765"/>
              </w:tabs>
              <w:spacing w:line="360" w:lineRule="auto"/>
              <w:rPr>
                <w:rFonts w:ascii="宋体" w:hAnsi="宋体" w:cs="宋体"/>
                <w:color w:val="auto"/>
                <w:sz w:val="24"/>
              </w:rPr>
            </w:pPr>
          </w:p>
        </w:tc>
      </w:tr>
      <w:tr w14:paraId="1FD62202">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2DE56FE8">
            <w:pPr>
              <w:tabs>
                <w:tab w:val="left" w:pos="9765"/>
              </w:tabs>
              <w:spacing w:line="360" w:lineRule="auto"/>
              <w:rPr>
                <w:rFonts w:ascii="宋体" w:hAnsi="宋体" w:cs="宋体"/>
                <w:color w:val="auto"/>
                <w:sz w:val="24"/>
              </w:rPr>
            </w:pPr>
          </w:p>
        </w:tc>
        <w:tc>
          <w:tcPr>
            <w:tcW w:w="1681" w:type="dxa"/>
            <w:tcBorders>
              <w:top w:val="single" w:color="auto" w:sz="6" w:space="0"/>
              <w:left w:val="single" w:color="auto" w:sz="6" w:space="0"/>
              <w:bottom w:val="single" w:color="auto" w:sz="6" w:space="0"/>
              <w:right w:val="single" w:color="auto" w:sz="6" w:space="0"/>
            </w:tcBorders>
            <w:noWrap w:val="0"/>
          </w:tcPr>
          <w:p w14:paraId="51C8F438">
            <w:pPr>
              <w:tabs>
                <w:tab w:val="left" w:pos="9765"/>
              </w:tabs>
              <w:spacing w:line="360" w:lineRule="auto"/>
              <w:rPr>
                <w:rFonts w:ascii="宋体" w:hAnsi="宋体" w:cs="宋体"/>
                <w:color w:val="auto"/>
                <w:sz w:val="24"/>
              </w:rPr>
            </w:pPr>
          </w:p>
        </w:tc>
        <w:tc>
          <w:tcPr>
            <w:tcW w:w="1521" w:type="dxa"/>
            <w:tcBorders>
              <w:top w:val="single" w:color="auto" w:sz="6" w:space="0"/>
              <w:left w:val="single" w:color="auto" w:sz="6" w:space="0"/>
              <w:bottom w:val="single" w:color="auto" w:sz="6" w:space="0"/>
              <w:right w:val="single" w:color="auto" w:sz="6" w:space="0"/>
            </w:tcBorders>
            <w:noWrap w:val="0"/>
          </w:tcPr>
          <w:p w14:paraId="3D44984B">
            <w:pPr>
              <w:tabs>
                <w:tab w:val="left" w:pos="9765"/>
              </w:tabs>
              <w:spacing w:line="360" w:lineRule="auto"/>
              <w:rPr>
                <w:rFonts w:ascii="宋体" w:hAnsi="宋体" w:cs="宋体"/>
                <w:color w:val="auto"/>
                <w:sz w:val="24"/>
              </w:rPr>
            </w:pPr>
          </w:p>
        </w:tc>
        <w:tc>
          <w:tcPr>
            <w:tcW w:w="1198" w:type="dxa"/>
            <w:tcBorders>
              <w:top w:val="single" w:color="auto" w:sz="6" w:space="0"/>
              <w:left w:val="single" w:color="auto" w:sz="6" w:space="0"/>
              <w:bottom w:val="single" w:color="auto" w:sz="6" w:space="0"/>
              <w:right w:val="single" w:color="auto" w:sz="6" w:space="0"/>
            </w:tcBorders>
            <w:noWrap w:val="0"/>
          </w:tcPr>
          <w:p w14:paraId="2F5AA400">
            <w:pPr>
              <w:tabs>
                <w:tab w:val="left" w:pos="9765"/>
              </w:tabs>
              <w:spacing w:line="360" w:lineRule="auto"/>
              <w:rPr>
                <w:rFonts w:ascii="宋体" w:hAnsi="宋体" w:cs="宋体"/>
                <w:color w:val="auto"/>
                <w:sz w:val="24"/>
              </w:rPr>
            </w:pPr>
          </w:p>
        </w:tc>
        <w:tc>
          <w:tcPr>
            <w:tcW w:w="1730" w:type="dxa"/>
            <w:tcBorders>
              <w:top w:val="single" w:color="auto" w:sz="6" w:space="0"/>
              <w:left w:val="single" w:color="auto" w:sz="6" w:space="0"/>
              <w:bottom w:val="single" w:color="auto" w:sz="6" w:space="0"/>
              <w:right w:val="single" w:color="auto" w:sz="6" w:space="0"/>
            </w:tcBorders>
            <w:noWrap w:val="0"/>
          </w:tcPr>
          <w:p w14:paraId="3514B191">
            <w:pPr>
              <w:tabs>
                <w:tab w:val="left" w:pos="9765"/>
              </w:tabs>
              <w:spacing w:line="360" w:lineRule="auto"/>
              <w:rPr>
                <w:rFonts w:ascii="宋体" w:hAnsi="宋体" w:cs="宋体"/>
                <w:color w:val="auto"/>
                <w:sz w:val="24"/>
              </w:rPr>
            </w:pPr>
          </w:p>
        </w:tc>
        <w:tc>
          <w:tcPr>
            <w:tcW w:w="1597" w:type="dxa"/>
            <w:tcBorders>
              <w:top w:val="single" w:color="auto" w:sz="6" w:space="0"/>
              <w:left w:val="single" w:color="auto" w:sz="6" w:space="0"/>
              <w:bottom w:val="single" w:color="auto" w:sz="6" w:space="0"/>
              <w:right w:val="single" w:color="auto" w:sz="6" w:space="0"/>
            </w:tcBorders>
            <w:noWrap w:val="0"/>
          </w:tcPr>
          <w:p w14:paraId="12A93697">
            <w:pPr>
              <w:tabs>
                <w:tab w:val="left" w:pos="9765"/>
              </w:tabs>
              <w:spacing w:line="360" w:lineRule="auto"/>
              <w:rPr>
                <w:rFonts w:ascii="宋体" w:hAnsi="宋体" w:cs="宋体"/>
                <w:color w:val="auto"/>
                <w:sz w:val="24"/>
              </w:rPr>
            </w:pPr>
          </w:p>
        </w:tc>
      </w:tr>
    </w:tbl>
    <w:p w14:paraId="0DC49B64">
      <w:pPr>
        <w:tabs>
          <w:tab w:val="left" w:pos="9765"/>
        </w:tabs>
        <w:rPr>
          <w:rFonts w:ascii="宋体" w:hAnsi="宋体" w:cs="宋体"/>
          <w:color w:val="auto"/>
          <w:sz w:val="24"/>
          <w:lang w:val="zh-CN"/>
        </w:rPr>
      </w:pPr>
    </w:p>
    <w:p w14:paraId="4A80DA0A">
      <w:pPr>
        <w:spacing w:line="360" w:lineRule="auto"/>
        <w:rPr>
          <w:rFonts w:ascii="宋体" w:hAnsi="宋体" w:cs="宋体"/>
          <w:color w:val="auto"/>
          <w:sz w:val="24"/>
        </w:rPr>
      </w:pPr>
    </w:p>
    <w:p w14:paraId="0BD2386A">
      <w:pPr>
        <w:spacing w:line="360" w:lineRule="auto"/>
        <w:ind w:firstLine="5160"/>
        <w:rPr>
          <w:rFonts w:ascii="宋体" w:hAnsi="宋体" w:cs="黑体"/>
          <w:bCs/>
          <w:color w:val="auto"/>
          <w:sz w:val="24"/>
          <w:lang w:bidi="ar"/>
        </w:rPr>
      </w:pPr>
      <w:r>
        <w:rPr>
          <w:rFonts w:hint="eastAsia" w:ascii="宋体" w:hAnsi="宋体" w:cs="黑体"/>
          <w:bCs/>
          <w:color w:val="auto"/>
          <w:sz w:val="24"/>
          <w:lang w:bidi="ar"/>
        </w:rPr>
        <w:t xml:space="preserve">投标单位（盖章）：  </w:t>
      </w:r>
    </w:p>
    <w:p w14:paraId="71E9AB83">
      <w:pPr>
        <w:pStyle w:val="397"/>
        <w:ind w:firstLine="4560"/>
        <w:rPr>
          <w:rFonts w:hAnsi="宋体"/>
          <w:color w:val="auto"/>
          <w:lang w:bidi="ar"/>
        </w:rPr>
      </w:pPr>
      <w:r>
        <w:rPr>
          <w:rFonts w:hAnsi="宋体" w:cs="黑体"/>
          <w:bCs/>
          <w:color w:val="auto"/>
          <w:lang w:bidi="ar"/>
        </w:rPr>
        <w:t>日期：_____年______月______日</w:t>
      </w:r>
    </w:p>
    <w:p w14:paraId="550DAF50">
      <w:pPr>
        <w:keepNext/>
        <w:keepLines/>
        <w:spacing w:before="260" w:after="260" w:line="415" w:lineRule="auto"/>
        <w:outlineLvl w:val="2"/>
        <w:rPr>
          <w:rFonts w:ascii="宋体" w:hAnsi="宋体"/>
          <w:b/>
          <w:color w:val="auto"/>
          <w:sz w:val="24"/>
        </w:rPr>
      </w:pPr>
    </w:p>
    <w:p w14:paraId="73E65D2B">
      <w:pPr>
        <w:pStyle w:val="397"/>
        <w:rPr>
          <w:rFonts w:hAnsi="宋体"/>
          <w:color w:val="auto"/>
        </w:rPr>
      </w:pPr>
    </w:p>
    <w:p w14:paraId="349C5E9C">
      <w:pPr>
        <w:pStyle w:val="397"/>
        <w:rPr>
          <w:rFonts w:hAnsi="宋体"/>
          <w:color w:val="auto"/>
        </w:rPr>
      </w:pPr>
    </w:p>
    <w:p w14:paraId="31FC6F88">
      <w:pPr>
        <w:pStyle w:val="397"/>
        <w:rPr>
          <w:rFonts w:hAnsi="宋体"/>
          <w:color w:val="auto"/>
        </w:rPr>
      </w:pPr>
    </w:p>
    <w:p w14:paraId="5E098EDD">
      <w:pPr>
        <w:pStyle w:val="397"/>
        <w:rPr>
          <w:rFonts w:hAnsi="宋体"/>
          <w:color w:val="auto"/>
        </w:rPr>
      </w:pPr>
    </w:p>
    <w:p w14:paraId="54B9057E">
      <w:pPr>
        <w:pStyle w:val="397"/>
        <w:rPr>
          <w:rFonts w:hAnsi="宋体"/>
          <w:color w:val="auto"/>
        </w:rPr>
      </w:pPr>
    </w:p>
    <w:p w14:paraId="67692F44">
      <w:pPr>
        <w:pStyle w:val="397"/>
        <w:rPr>
          <w:rFonts w:hAnsi="宋体"/>
          <w:color w:val="auto"/>
        </w:rPr>
      </w:pPr>
    </w:p>
    <w:p w14:paraId="2AC23A4D">
      <w:pPr>
        <w:pStyle w:val="397"/>
        <w:rPr>
          <w:rFonts w:hAnsi="宋体"/>
          <w:color w:val="auto"/>
        </w:rPr>
      </w:pPr>
    </w:p>
    <w:p w14:paraId="1CE84ACF">
      <w:pPr>
        <w:pStyle w:val="397"/>
        <w:rPr>
          <w:rFonts w:hAnsi="宋体"/>
          <w:color w:val="auto"/>
        </w:rPr>
      </w:pPr>
    </w:p>
    <w:p w14:paraId="3B4D1C90">
      <w:pPr>
        <w:pStyle w:val="397"/>
        <w:rPr>
          <w:rFonts w:hAnsi="宋体"/>
          <w:color w:val="auto"/>
        </w:rPr>
      </w:pPr>
    </w:p>
    <w:p w14:paraId="03C023C3">
      <w:pPr>
        <w:pStyle w:val="397"/>
        <w:rPr>
          <w:rFonts w:hAnsi="宋体"/>
          <w:color w:val="auto"/>
        </w:rPr>
      </w:pPr>
    </w:p>
    <w:p w14:paraId="2E8B79FE">
      <w:pPr>
        <w:pStyle w:val="397"/>
        <w:rPr>
          <w:rFonts w:hAnsi="宋体"/>
          <w:color w:val="auto"/>
        </w:rPr>
      </w:pPr>
    </w:p>
    <w:p w14:paraId="7FBCC374">
      <w:pPr>
        <w:pStyle w:val="397"/>
        <w:rPr>
          <w:rFonts w:hAnsi="宋体"/>
          <w:color w:val="auto"/>
        </w:rPr>
      </w:pPr>
    </w:p>
    <w:p w14:paraId="729C4EBF">
      <w:pPr>
        <w:pStyle w:val="397"/>
        <w:rPr>
          <w:rFonts w:hAnsi="宋体"/>
          <w:color w:val="auto"/>
        </w:rPr>
      </w:pPr>
    </w:p>
    <w:p w14:paraId="0B4F70F2">
      <w:pPr>
        <w:pStyle w:val="397"/>
        <w:rPr>
          <w:rFonts w:hAnsi="宋体"/>
          <w:color w:val="auto"/>
        </w:rPr>
      </w:pPr>
    </w:p>
    <w:p w14:paraId="0139A59E">
      <w:pPr>
        <w:widowControl/>
        <w:spacing w:line="360" w:lineRule="auto"/>
        <w:jc w:val="center"/>
        <w:rPr>
          <w:rFonts w:ascii="宋体" w:hAnsi="宋体"/>
          <w:b/>
          <w:color w:val="auto"/>
          <w:spacing w:val="20"/>
          <w:sz w:val="32"/>
          <w:szCs w:val="32"/>
        </w:rPr>
      </w:pPr>
      <w:r>
        <w:rPr>
          <w:rFonts w:hint="eastAsia" w:ascii="宋体" w:hAnsi="宋体"/>
          <w:b/>
          <w:color w:val="auto"/>
          <w:spacing w:val="20"/>
          <w:sz w:val="32"/>
          <w:szCs w:val="32"/>
        </w:rPr>
        <w:t>3、关于招标文件的询问内容</w:t>
      </w:r>
    </w:p>
    <w:p w14:paraId="7E898977">
      <w:pPr>
        <w:widowControl/>
        <w:spacing w:line="360" w:lineRule="auto"/>
        <w:jc w:val="left"/>
        <w:rPr>
          <w:rFonts w:ascii="宋体" w:hAnsi="宋体"/>
          <w:color w:val="auto"/>
          <w:sz w:val="24"/>
        </w:rPr>
      </w:pPr>
    </w:p>
    <w:p w14:paraId="7BA9581A">
      <w:pPr>
        <w:widowControl/>
        <w:spacing w:line="360" w:lineRule="auto"/>
        <w:jc w:val="left"/>
        <w:rPr>
          <w:rFonts w:ascii="宋体" w:hAnsi="宋体"/>
          <w:color w:val="auto"/>
          <w:sz w:val="24"/>
          <w:u w:val="single"/>
        </w:rPr>
      </w:pPr>
      <w:r>
        <w:rPr>
          <w:rFonts w:hint="eastAsia" w:ascii="宋体" w:hAnsi="宋体"/>
          <w:color w:val="auto"/>
          <w:sz w:val="24"/>
        </w:rPr>
        <w:t>项目名称：</w:t>
      </w:r>
    </w:p>
    <w:p w14:paraId="3EC70C24">
      <w:pPr>
        <w:widowControl/>
        <w:spacing w:line="360" w:lineRule="auto"/>
        <w:jc w:val="left"/>
        <w:rPr>
          <w:rFonts w:ascii="宋体" w:hAnsi="宋体"/>
          <w:color w:val="auto"/>
          <w:sz w:val="24"/>
        </w:rPr>
      </w:pPr>
      <w:r>
        <w:rPr>
          <w:rFonts w:hint="eastAsia" w:ascii="宋体" w:hAnsi="宋体"/>
          <w:color w:val="auto"/>
          <w:sz w:val="24"/>
        </w:rPr>
        <w:t>采购编号：</w:t>
      </w:r>
    </w:p>
    <w:p w14:paraId="171E7881">
      <w:pPr>
        <w:widowControl/>
        <w:spacing w:line="360" w:lineRule="auto"/>
        <w:jc w:val="left"/>
        <w:rPr>
          <w:rFonts w:ascii="宋体" w:hAnsi="宋体"/>
          <w:color w:val="auto"/>
          <w:sz w:val="24"/>
        </w:rPr>
      </w:pPr>
      <w:r>
        <w:rPr>
          <w:rFonts w:hint="eastAsia" w:ascii="宋体" w:hAnsi="宋体"/>
          <w:color w:val="auto"/>
          <w:sz w:val="24"/>
        </w:rPr>
        <w:t>内容：</w:t>
      </w:r>
    </w:p>
    <w:p w14:paraId="11E5A5E1">
      <w:pPr>
        <w:widowControl/>
        <w:spacing w:line="360" w:lineRule="auto"/>
        <w:jc w:val="left"/>
        <w:rPr>
          <w:rFonts w:ascii="宋体" w:hAnsi="宋体"/>
          <w:b/>
          <w:color w:val="auto"/>
          <w:sz w:val="24"/>
          <w:u w:val="single"/>
        </w:rPr>
      </w:pPr>
    </w:p>
    <w:p w14:paraId="664A2403">
      <w:pPr>
        <w:widowControl/>
        <w:spacing w:line="360" w:lineRule="auto"/>
        <w:jc w:val="left"/>
        <w:rPr>
          <w:rFonts w:ascii="宋体" w:hAnsi="宋体"/>
          <w:b/>
          <w:color w:val="auto"/>
          <w:sz w:val="24"/>
          <w:u w:val="single"/>
        </w:rPr>
      </w:pPr>
    </w:p>
    <w:p w14:paraId="6AA7BA41">
      <w:pPr>
        <w:widowControl/>
        <w:spacing w:line="360" w:lineRule="auto"/>
        <w:jc w:val="left"/>
        <w:rPr>
          <w:rFonts w:ascii="宋体" w:hAnsi="宋体"/>
          <w:b/>
          <w:color w:val="auto"/>
          <w:sz w:val="24"/>
          <w:u w:val="single"/>
        </w:rPr>
      </w:pPr>
    </w:p>
    <w:p w14:paraId="68DE2642">
      <w:pPr>
        <w:spacing w:line="360" w:lineRule="auto"/>
        <w:rPr>
          <w:rFonts w:ascii="宋体" w:hAnsi="宋体"/>
          <w:b/>
          <w:color w:val="auto"/>
          <w:sz w:val="24"/>
          <w:szCs w:val="20"/>
          <w:u w:val="single"/>
        </w:rPr>
      </w:pPr>
    </w:p>
    <w:p w14:paraId="3BB12E24">
      <w:pPr>
        <w:pStyle w:val="397"/>
        <w:rPr>
          <w:rFonts w:hAnsi="宋体"/>
          <w:color w:val="auto"/>
        </w:rPr>
      </w:pPr>
    </w:p>
    <w:p w14:paraId="0E3B319F">
      <w:pPr>
        <w:pStyle w:val="397"/>
        <w:rPr>
          <w:rFonts w:hAnsi="宋体"/>
          <w:color w:val="auto"/>
        </w:rPr>
      </w:pPr>
    </w:p>
    <w:p w14:paraId="4287A71E">
      <w:pPr>
        <w:pStyle w:val="397"/>
        <w:rPr>
          <w:rFonts w:hAnsi="宋体"/>
          <w:color w:val="auto"/>
        </w:rPr>
      </w:pPr>
    </w:p>
    <w:p w14:paraId="35E24972">
      <w:pPr>
        <w:pStyle w:val="397"/>
        <w:rPr>
          <w:rFonts w:hAnsi="宋体"/>
          <w:color w:val="auto"/>
        </w:rPr>
      </w:pPr>
    </w:p>
    <w:p w14:paraId="6269DD97">
      <w:pPr>
        <w:pStyle w:val="397"/>
        <w:rPr>
          <w:rFonts w:hAnsi="宋体"/>
          <w:color w:val="auto"/>
        </w:rPr>
      </w:pPr>
    </w:p>
    <w:p w14:paraId="2295E164">
      <w:pPr>
        <w:pStyle w:val="397"/>
        <w:rPr>
          <w:rFonts w:hAnsi="宋体"/>
          <w:color w:val="auto"/>
        </w:rPr>
      </w:pPr>
    </w:p>
    <w:p w14:paraId="22B5B242">
      <w:pPr>
        <w:widowControl/>
        <w:spacing w:line="360" w:lineRule="auto"/>
        <w:jc w:val="left"/>
        <w:rPr>
          <w:rFonts w:ascii="宋体" w:hAnsi="宋体"/>
          <w:b/>
          <w:color w:val="auto"/>
          <w:sz w:val="24"/>
          <w:u w:val="single"/>
        </w:rPr>
      </w:pPr>
    </w:p>
    <w:p w14:paraId="1DABF876">
      <w:pPr>
        <w:widowControl/>
        <w:spacing w:line="360" w:lineRule="auto"/>
        <w:jc w:val="left"/>
        <w:rPr>
          <w:rFonts w:ascii="宋体" w:hAnsi="宋体"/>
          <w:b/>
          <w:color w:val="auto"/>
          <w:sz w:val="24"/>
          <w:u w:val="single"/>
        </w:rPr>
      </w:pPr>
    </w:p>
    <w:p w14:paraId="17DDC737">
      <w:pPr>
        <w:widowControl/>
        <w:spacing w:line="360" w:lineRule="auto"/>
        <w:ind w:left="3360" w:firstLine="1440"/>
        <w:jc w:val="left"/>
        <w:rPr>
          <w:rFonts w:ascii="宋体" w:hAnsi="宋体"/>
          <w:color w:val="auto"/>
          <w:sz w:val="24"/>
        </w:rPr>
      </w:pPr>
      <w:r>
        <w:rPr>
          <w:rFonts w:hint="eastAsia" w:ascii="宋体" w:hAnsi="宋体"/>
          <w:color w:val="auto"/>
          <w:sz w:val="24"/>
        </w:rPr>
        <w:t>投标单位（加盖公章）：</w:t>
      </w:r>
    </w:p>
    <w:p w14:paraId="09249053">
      <w:pPr>
        <w:widowControl/>
        <w:spacing w:line="360" w:lineRule="auto"/>
        <w:ind w:left="3360" w:firstLine="420"/>
        <w:jc w:val="left"/>
        <w:rPr>
          <w:rFonts w:ascii="宋体" w:hAnsi="宋体"/>
          <w:color w:val="auto"/>
          <w:sz w:val="24"/>
        </w:rPr>
      </w:pPr>
      <w:r>
        <w:rPr>
          <w:rFonts w:hint="eastAsia" w:ascii="宋体" w:hAnsi="宋体"/>
          <w:color w:val="auto"/>
          <w:sz w:val="24"/>
        </w:rPr>
        <w:t>法定代表人或授权代表（签名或盖章）：</w:t>
      </w:r>
    </w:p>
    <w:p w14:paraId="0F6EDD13">
      <w:pPr>
        <w:widowControl/>
        <w:spacing w:line="360" w:lineRule="auto"/>
        <w:ind w:firstLine="4800"/>
        <w:jc w:val="left"/>
        <w:rPr>
          <w:rFonts w:ascii="宋体" w:hAnsi="宋体"/>
          <w:color w:val="auto"/>
          <w:sz w:val="20"/>
          <w:szCs w:val="20"/>
        </w:rPr>
      </w:pPr>
      <w:r>
        <w:rPr>
          <w:rFonts w:hint="eastAsia" w:ascii="宋体" w:hAnsi="宋体"/>
          <w:color w:val="auto"/>
          <w:sz w:val="24"/>
        </w:rPr>
        <w:t>时间：    年   月  日</w:t>
      </w:r>
    </w:p>
    <w:p w14:paraId="0B2C524F">
      <w:pPr>
        <w:widowControl/>
        <w:jc w:val="left"/>
        <w:rPr>
          <w:rFonts w:ascii="宋体" w:hAnsi="宋体"/>
          <w:color w:val="auto"/>
          <w:szCs w:val="21"/>
        </w:rPr>
      </w:pPr>
    </w:p>
    <w:p w14:paraId="0DCA7015">
      <w:pPr>
        <w:widowControl/>
        <w:jc w:val="left"/>
        <w:rPr>
          <w:rFonts w:ascii="宋体" w:hAnsi="宋体"/>
          <w:color w:val="auto"/>
          <w:szCs w:val="21"/>
        </w:rPr>
      </w:pPr>
    </w:p>
    <w:p w14:paraId="119DD7FD">
      <w:pPr>
        <w:rPr>
          <w:rFonts w:ascii="宋体" w:hAnsi="宋体"/>
          <w:b/>
          <w:color w:val="auto"/>
          <w:spacing w:val="20"/>
          <w:sz w:val="24"/>
        </w:rPr>
      </w:pPr>
    </w:p>
    <w:p w14:paraId="05018F61">
      <w:pPr>
        <w:rPr>
          <w:rFonts w:ascii="宋体" w:hAnsi="宋体"/>
          <w:b/>
          <w:color w:val="auto"/>
          <w:spacing w:val="20"/>
          <w:sz w:val="24"/>
        </w:rPr>
      </w:pPr>
    </w:p>
    <w:p w14:paraId="20E1136D">
      <w:pPr>
        <w:widowControl/>
        <w:jc w:val="left"/>
        <w:rPr>
          <w:rFonts w:ascii="宋体" w:hAnsi="宋体"/>
          <w:color w:val="auto"/>
          <w:szCs w:val="21"/>
        </w:rPr>
      </w:pPr>
    </w:p>
    <w:p w14:paraId="335F7AB9">
      <w:pPr>
        <w:rPr>
          <w:rFonts w:ascii="宋体" w:hAnsi="宋体"/>
          <w:color w:val="auto"/>
          <w:sz w:val="24"/>
          <w:szCs w:val="24"/>
        </w:rPr>
      </w:pPr>
    </w:p>
    <w:p w14:paraId="01C2D50A">
      <w:pPr>
        <w:rPr>
          <w:rFonts w:ascii="宋体" w:hAnsi="宋体"/>
          <w:color w:val="auto"/>
          <w:sz w:val="24"/>
          <w:szCs w:val="24"/>
        </w:rPr>
      </w:pPr>
    </w:p>
    <w:p w14:paraId="265B2F0B">
      <w:pPr>
        <w:rPr>
          <w:rFonts w:ascii="宋体" w:hAnsi="宋体"/>
          <w:color w:val="auto"/>
          <w:sz w:val="24"/>
          <w:szCs w:val="24"/>
        </w:rPr>
      </w:pPr>
    </w:p>
    <w:p w14:paraId="01E9296C">
      <w:pPr>
        <w:rPr>
          <w:rFonts w:ascii="宋体" w:hAnsi="宋体"/>
          <w:color w:val="auto"/>
          <w:sz w:val="24"/>
          <w:szCs w:val="24"/>
        </w:rPr>
      </w:pPr>
    </w:p>
    <w:p w14:paraId="10241E9D">
      <w:pPr>
        <w:rPr>
          <w:rFonts w:ascii="宋体" w:hAnsi="宋体"/>
          <w:color w:val="auto"/>
          <w:sz w:val="24"/>
          <w:szCs w:val="24"/>
        </w:rPr>
      </w:pPr>
    </w:p>
    <w:p w14:paraId="14D3A649">
      <w:pPr>
        <w:rPr>
          <w:rFonts w:ascii="宋体" w:hAnsi="宋体"/>
          <w:color w:val="auto"/>
          <w:sz w:val="24"/>
          <w:szCs w:val="24"/>
        </w:rPr>
      </w:pPr>
    </w:p>
    <w:p w14:paraId="4C98DE10">
      <w:pPr>
        <w:rPr>
          <w:rFonts w:ascii="宋体" w:hAnsi="宋体"/>
          <w:color w:val="auto"/>
          <w:sz w:val="24"/>
          <w:szCs w:val="24"/>
        </w:rPr>
      </w:pPr>
    </w:p>
    <w:p w14:paraId="51B893D5">
      <w:pPr>
        <w:rPr>
          <w:rFonts w:ascii="宋体" w:hAnsi="宋体"/>
          <w:color w:val="auto"/>
          <w:sz w:val="24"/>
          <w:szCs w:val="24"/>
        </w:rPr>
      </w:pPr>
    </w:p>
    <w:p w14:paraId="4055AD99">
      <w:pPr>
        <w:tabs>
          <w:tab w:val="left" w:pos="5765"/>
        </w:tabs>
        <w:jc w:val="left"/>
        <w:rPr>
          <w:rFonts w:ascii="宋体" w:hAnsi="宋体"/>
          <w:color w:val="auto"/>
          <w:sz w:val="24"/>
          <w:szCs w:val="24"/>
        </w:rPr>
      </w:pPr>
      <w:r>
        <w:rPr>
          <w:rFonts w:ascii="宋体" w:hAnsi="宋体"/>
          <w:color w:val="auto"/>
          <w:sz w:val="24"/>
          <w:szCs w:val="24"/>
        </w:rPr>
        <w:tab/>
      </w:r>
    </w:p>
    <w:sectPr>
      <w:footerReference r:id="rId13" w:type="default"/>
      <w:pgSz w:w="11906" w:h="16838"/>
      <w:pgMar w:top="1440" w:right="1416" w:bottom="1440"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方正仿宋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创艺简仿宋">
    <w:altName w:val="方正舒体"/>
    <w:panose1 w:val="020B0503020202020204"/>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方正书宋简体">
    <w:altName w:val="宋体"/>
    <w:panose1 w:val="020B05030202020202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小标宋简体">
    <w:altName w:val="方正舒体"/>
    <w:panose1 w:val="020B0503020202020204"/>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ˎ̥">
    <w:altName w:val="DejaVu Math TeX Gyre"/>
    <w:panose1 w:val="020B0503020202020204"/>
    <w:charset w:val="00"/>
    <w:family w:val="auto"/>
    <w:pitch w:val="default"/>
    <w:sig w:usb0="00000000" w:usb1="00000000" w:usb2="00000000" w:usb3="00000000" w:csb0="00000000" w:csb1="00000000"/>
  </w:font>
  <w:font w:name="@楷体_GB2312">
    <w:altName w:val="宋体"/>
    <w:panose1 w:val="020B0503020202020204"/>
    <w:charset w:val="00"/>
    <w:family w:val="auto"/>
    <w:pitch w:val="default"/>
    <w:sig w:usb0="00000000" w:usb1="00000000" w:usb2="00000000" w:usb3="00000000" w:csb0="00000000" w:csb1="00000000"/>
  </w:font>
  <w:font w:name="Cambria Math">
    <w:panose1 w:val="02040503050406030204"/>
    <w:charset w:val="00"/>
    <w:family w:val="auto"/>
    <w:pitch w:val="default"/>
    <w:sig w:usb0="E00006FF" w:usb1="420024FF" w:usb2="02000000" w:usb3="00000000" w:csb0="2000019F" w:csb1="00000000"/>
  </w:font>
  <w:font w:name="Wingdings 3">
    <w:panose1 w:val="05040102010807070707"/>
    <w:charset w:val="00"/>
    <w:family w:val="auto"/>
    <w:pitch w:val="default"/>
    <w:sig w:usb0="00000000" w:usb1="00000000" w:usb2="00000000" w:usb3="00000000" w:csb0="80000000"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Symbol">
    <w:panose1 w:val="020B0502040204020203"/>
    <w:charset w:val="00"/>
    <w:family w:val="auto"/>
    <w:pitch w:val="default"/>
    <w:sig w:usb0="800001E3" w:usb1="1200FFEF" w:usb2="00040000" w:usb3="04000000" w:csb0="00000001" w:csb1="40000000"/>
  </w:font>
  <w:font w:name="Segoe UI Emoji">
    <w:panose1 w:val="020B0502040204020203"/>
    <w:charset w:val="00"/>
    <w:family w:val="auto"/>
    <w:pitch w:val="default"/>
    <w:sig w:usb0="00000001" w:usb1="02000000" w:usb2="08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E1AB0">
    <w:pPr>
      <w:pStyle w:val="3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E1B32C">
                          <w:pPr>
                            <w:pStyle w:val="3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9E1B32C">
                    <w:pPr>
                      <w:pStyle w:val="3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AD4FF">
    <w:pPr>
      <w:pStyle w:val="642"/>
      <w:framePr w:wrap="around" w:vAnchor="text" w:hAnchor="margin" w:xAlign="right" w:y="1"/>
      <w:rPr>
        <w:rStyle w:val="643"/>
      </w:rPr>
    </w:pPr>
    <w:r>
      <w:fldChar w:fldCharType="begin"/>
    </w:r>
    <w:r>
      <w:rPr>
        <w:rStyle w:val="643"/>
        <w:rFonts w:ascii="Times New Roman"/>
        <w:sz w:val="21"/>
        <w:szCs w:val="24"/>
      </w:rPr>
      <w:instrText xml:space="preserve">PAGE  </w:instrText>
    </w:r>
    <w:r>
      <w:fldChar w:fldCharType="end"/>
    </w:r>
  </w:p>
  <w:p w14:paraId="26482F97">
    <w:pPr>
      <w:pStyle w:val="642"/>
      <w:ind w:right="360"/>
    </w:pPr>
  </w:p>
  <w:p w14:paraId="17093209">
    <w:pPr>
      <w:rPr>
        <w:rFonts w:ascii="Times New Roman" w:hAnsi="Times New Roman" w:eastAsia="宋体"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DAD92">
    <w:pPr>
      <w:pStyle w:val="64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7A9C4">
    <w:pPr>
      <w:pStyle w:val="3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8FB5C8">
                          <w:pPr>
                            <w:pStyle w:val="3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A8FB5C8">
                    <w:pPr>
                      <w:pStyle w:val="3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9BC68">
    <w:pPr>
      <w:pStyle w:val="38"/>
      <w:framePr w:wrap="around" w:vAnchor="text" w:hAnchor="margin" w:xAlign="right" w:y="1"/>
      <w:rPr>
        <w:rStyle w:val="65"/>
      </w:rPr>
    </w:pPr>
    <w:r>
      <w:rPr>
        <w:rStyle w:val="65"/>
      </w:rPr>
      <w:fldChar w:fldCharType="begin"/>
    </w:r>
    <w:r>
      <w:rPr>
        <w:rStyle w:val="65"/>
      </w:rPr>
      <w:instrText xml:space="preserve">PAGE  </w:instrText>
    </w:r>
    <w:r>
      <w:rPr>
        <w:rStyle w:val="65"/>
      </w:rPr>
      <w:fldChar w:fldCharType="end"/>
    </w:r>
  </w:p>
  <w:p w14:paraId="30041FDA">
    <w:pPr>
      <w:pStyle w:val="38"/>
      <w:ind w:right="360"/>
    </w:pPr>
  </w:p>
  <w:p w14:paraId="0B61FFA1"/>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FAA5E">
    <w:pPr>
      <w:pStyle w:val="3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26A05">
    <w:pPr>
      <w:pStyle w:val="3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FED1AE">
                          <w:pPr>
                            <w:pStyle w:val="38"/>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2FED1AE">
                    <w:pPr>
                      <w:pStyle w:val="38"/>
                    </w:pPr>
                    <w:r>
                      <w:fldChar w:fldCharType="begin"/>
                    </w:r>
                    <w:r>
                      <w:instrText xml:space="preserve"> PAGE  \* MERGEFORMAT </w:instrText>
                    </w:r>
                    <w:r>
                      <w:fldChar w:fldCharType="separate"/>
                    </w:r>
                    <w:r>
                      <w:t>21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1F026">
    <w:pPr>
      <w:pStyle w:val="641"/>
    </w:pPr>
  </w:p>
  <w:p w14:paraId="4F9EE99E">
    <w:pPr>
      <w:rPr>
        <w:rFonts w:ascii="Times New Roman" w:hAnsi="Times New Roman" w:eastAsia="宋体"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7015F">
    <w:pPr>
      <w:pStyle w:val="64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F306A">
    <w:pPr>
      <w:pStyle w:val="39"/>
    </w:pPr>
  </w:p>
  <w:p w14:paraId="1A3118C5"/>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A660A">
    <w:pPr>
      <w:pStyle w:val="3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pStyle w:val="492"/>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pStyle w:val="468"/>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8879AEF"/>
    <w:multiLevelType w:val="multilevel"/>
    <w:tmpl w:val="C8879AEF"/>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9"/>
      <w:numFmt w:val="japaneseCounting"/>
      <w:pStyle w:val="427"/>
      <w:lvlText w:val="%1、"/>
      <w:lvlJc w:val="left"/>
      <w:pPr>
        <w:ind w:left="863" w:hanging="450"/>
      </w:pPr>
      <w:rPr>
        <w:rFonts w:hint="default"/>
      </w:rPr>
    </w:lvl>
    <w:lvl w:ilvl="1" w:tentative="0">
      <w:start w:val="1"/>
      <w:numFmt w:val="lowerLetter"/>
      <w:lvlText w:val="%2)"/>
      <w:lvlJc w:val="left"/>
      <w:pPr>
        <w:ind w:left="1253" w:hanging="420"/>
      </w:pPr>
    </w:lvl>
    <w:lvl w:ilvl="2" w:tentative="0">
      <w:start w:val="1"/>
      <w:numFmt w:val="lowerRoman"/>
      <w:lvlText w:val="%3."/>
      <w:lvlJc w:val="right"/>
      <w:pPr>
        <w:ind w:left="1673" w:hanging="420"/>
      </w:pPr>
    </w:lvl>
    <w:lvl w:ilvl="3" w:tentative="0">
      <w:start w:val="1"/>
      <w:numFmt w:val="decimal"/>
      <w:lvlText w:val="%4."/>
      <w:lvlJc w:val="left"/>
      <w:pPr>
        <w:ind w:left="2093" w:hanging="420"/>
      </w:pPr>
    </w:lvl>
    <w:lvl w:ilvl="4" w:tentative="0">
      <w:start w:val="1"/>
      <w:numFmt w:val="lowerLetter"/>
      <w:lvlText w:val="%5)"/>
      <w:lvlJc w:val="left"/>
      <w:pPr>
        <w:ind w:left="2513" w:hanging="420"/>
      </w:pPr>
    </w:lvl>
    <w:lvl w:ilvl="5" w:tentative="0">
      <w:start w:val="1"/>
      <w:numFmt w:val="lowerRoman"/>
      <w:lvlText w:val="%6."/>
      <w:lvlJc w:val="right"/>
      <w:pPr>
        <w:ind w:left="2933" w:hanging="420"/>
      </w:pPr>
    </w:lvl>
    <w:lvl w:ilvl="6" w:tentative="0">
      <w:start w:val="1"/>
      <w:numFmt w:val="decimal"/>
      <w:lvlText w:val="%7."/>
      <w:lvlJc w:val="left"/>
      <w:pPr>
        <w:ind w:left="3353" w:hanging="420"/>
      </w:pPr>
    </w:lvl>
    <w:lvl w:ilvl="7" w:tentative="0">
      <w:start w:val="1"/>
      <w:numFmt w:val="lowerLetter"/>
      <w:lvlText w:val="%8)"/>
      <w:lvlJc w:val="left"/>
      <w:pPr>
        <w:ind w:left="3773" w:hanging="420"/>
      </w:pPr>
    </w:lvl>
    <w:lvl w:ilvl="8" w:tentative="0">
      <w:start w:val="1"/>
      <w:numFmt w:val="lowerRoman"/>
      <w:lvlText w:val="%9."/>
      <w:lvlJc w:val="right"/>
      <w:pPr>
        <w:ind w:left="4193" w:hanging="420"/>
      </w:pPr>
    </w:lvl>
  </w:abstractNum>
  <w:abstractNum w:abstractNumId="4">
    <w:nsid w:val="DCBA6B53"/>
    <w:multiLevelType w:val="multilevel"/>
    <w:tmpl w:val="DCBA6B53"/>
    <w:lvl w:ilvl="0" w:tentative="0">
      <w:start w:val="1"/>
      <w:numFmt w:val="japaneseCounting"/>
      <w:lvlText w:val="%1、"/>
      <w:lvlJc w:val="left"/>
      <w:pPr>
        <w:tabs>
          <w:tab w:val="left" w:pos="780"/>
        </w:tabs>
        <w:ind w:left="780" w:hanging="600"/>
      </w:pPr>
      <w:rPr>
        <w:rFonts w:hint="eastAsia"/>
        <w:b w:val="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chineseCounting"/>
      <w:pStyle w:val="426"/>
      <w:suff w:val="nothing"/>
      <w:lvlText w:val="（%1）"/>
      <w:lvlJc w:val="left"/>
      <w:rPr>
        <w:rFonts w:hint="default" w:cs="Times New Roman"/>
        <w:lang w:val="en-U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3D62ECE"/>
    <w:multiLevelType w:val="multilevel"/>
    <w:tmpl w:val="03D62ECE"/>
    <w:lvl w:ilvl="0" w:tentative="0">
      <w:start w:val="1"/>
      <w:numFmt w:val="decimal"/>
      <w:pStyle w:val="516"/>
      <w:lvlText w:val="%1"/>
      <w:lvlJc w:val="left"/>
      <w:pPr>
        <w:tabs>
          <w:tab w:val="left" w:pos="900"/>
        </w:tabs>
        <w:ind w:left="900" w:hanging="900"/>
      </w:pPr>
      <w:rPr>
        <w:rFonts w:hint="eastAsia"/>
      </w:rPr>
    </w:lvl>
    <w:lvl w:ilvl="1" w:tentative="0">
      <w:start w:val="1"/>
      <w:numFmt w:val="decimal"/>
      <w:pStyle w:val="517"/>
      <w:lvlText w:val="%1.%2"/>
      <w:lvlJc w:val="left"/>
      <w:pPr>
        <w:tabs>
          <w:tab w:val="left" w:pos="1589"/>
        </w:tabs>
        <w:ind w:left="1468" w:hanging="900"/>
      </w:pPr>
      <w:rPr>
        <w:rFonts w:hint="default" w:ascii="方正小标宋简体" w:hAnsi="方正小标宋简体" w:cs="方正小标宋简体"/>
        <w:sz w:val="24"/>
        <w:szCs w:val="24"/>
      </w:rPr>
    </w:lvl>
    <w:lvl w:ilvl="2" w:tentative="0">
      <w:start w:val="1"/>
      <w:numFmt w:val="decimal"/>
      <w:pStyle w:val="518"/>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25B654F3"/>
    <w:multiLevelType w:val="multilevel"/>
    <w:tmpl w:val="25B654F3"/>
    <w:lvl w:ilvl="0" w:tentative="0">
      <w:start w:val="2"/>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4D4DC07F"/>
    <w:multiLevelType w:val="multilevel"/>
    <w:tmpl w:val="4D4DC07F"/>
    <w:lvl w:ilvl="0" w:tentative="0">
      <w:start w:val="1"/>
      <w:numFmt w:val="decimal"/>
      <w:lvlText w:val="%1."/>
      <w:lvlJc w:val="left"/>
      <w:pPr>
        <w:tabs>
          <w:tab w:val="left" w:pos="1965"/>
        </w:tabs>
        <w:ind w:left="1965" w:hanging="705"/>
      </w:pPr>
    </w:lvl>
    <w:lvl w:ilvl="1" w:tentative="0">
      <w:start w:val="1"/>
      <w:numFmt w:val="decimal"/>
      <w:lvlText w:val="（%2）"/>
      <w:lvlJc w:val="left"/>
      <w:pPr>
        <w:tabs>
          <w:tab w:val="left" w:pos="1140"/>
        </w:tabs>
        <w:ind w:left="1140" w:hanging="7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59ADCABA"/>
    <w:multiLevelType w:val="multilevel"/>
    <w:tmpl w:val="59ADCABA"/>
    <w:lvl w:ilvl="0" w:tentative="0">
      <w:start w:val="1"/>
      <w:numFmt w:val="japaneseCounting"/>
      <w:lvlText w:val="（%1）"/>
      <w:lvlJc w:val="left"/>
      <w:pPr>
        <w:ind w:left="1080" w:hanging="1080"/>
      </w:pPr>
      <w:rPr>
        <w:rFonts w:hint="default" w:cs="楷体"/>
      </w:rPr>
    </w:lvl>
    <w:lvl w:ilvl="1" w:tentative="0">
      <w:start w:val="1"/>
      <w:numFmt w:val="lowerLetter"/>
      <w:pStyle w:val="456"/>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72183CF9"/>
    <w:multiLevelType w:val="multilevel"/>
    <w:tmpl w:val="72183CF9"/>
    <w:lvl w:ilvl="0" w:tentative="0">
      <w:start w:val="9"/>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num>
  <w:num w:numId="2">
    <w:abstractNumId w:val="3"/>
  </w:num>
  <w:num w:numId="3">
    <w:abstractNumId w:val="9"/>
  </w:num>
  <w:num w:numId="4">
    <w:abstractNumId w:val="1"/>
  </w:num>
  <w:num w:numId="5">
    <w:abstractNumId w:val="0"/>
  </w:num>
  <w:num w:numId="6">
    <w:abstractNumId w:val="6"/>
  </w:num>
  <w:num w:numId="7">
    <w:abstractNumId w:val="7"/>
  </w:num>
  <w:num w:numId="8">
    <w:abstractNumId w:val="10"/>
  </w:num>
  <w:num w:numId="9">
    <w:abstractNumId w:val="2"/>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617299"/>
    <w:rsid w:val="11BB3349"/>
    <w:rsid w:val="12EB6202"/>
    <w:rsid w:val="147860A8"/>
    <w:rsid w:val="177257A9"/>
    <w:rsid w:val="18B25BF0"/>
    <w:rsid w:val="1941792C"/>
    <w:rsid w:val="19694CBC"/>
    <w:rsid w:val="1B643066"/>
    <w:rsid w:val="1D770F2F"/>
    <w:rsid w:val="1DD435CF"/>
    <w:rsid w:val="1EA47C93"/>
    <w:rsid w:val="231132FF"/>
    <w:rsid w:val="28763F97"/>
    <w:rsid w:val="2A571F3F"/>
    <w:rsid w:val="2EEF0EEF"/>
    <w:rsid w:val="32FA64E2"/>
    <w:rsid w:val="3428301E"/>
    <w:rsid w:val="34B438AA"/>
    <w:rsid w:val="35707279"/>
    <w:rsid w:val="3CE0223E"/>
    <w:rsid w:val="3DEE43DF"/>
    <w:rsid w:val="42EA640E"/>
    <w:rsid w:val="4AE225B2"/>
    <w:rsid w:val="50BD4024"/>
    <w:rsid w:val="51A73BDA"/>
    <w:rsid w:val="52716071"/>
    <w:rsid w:val="63860BC4"/>
    <w:rsid w:val="63D32E42"/>
    <w:rsid w:val="641D7BBD"/>
    <w:rsid w:val="64961336"/>
    <w:rsid w:val="666B6D4A"/>
    <w:rsid w:val="6FEF6042"/>
    <w:rsid w:val="730A0BB5"/>
    <w:rsid w:val="73AD037C"/>
    <w:rsid w:val="7C036DFE"/>
    <w:rsid w:val="7E10082C"/>
    <w:rsid w:val="7EEA75BB"/>
    <w:rsid w:val="7FEF43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99" w:semiHidden="0"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iPriority="99" w:name="footnote text"/>
    <w:lsdException w:qFormat="1" w:unhideWhenUsed="0" w:uiPriority="99" w:semiHidden="0" w:name="annotation text"/>
    <w:lsdException w:qFormat="1" w:uiPriority="0" w:semiHidden="0" w:name="header"/>
    <w:lsdException w:qFormat="1" w:uiPriority="99" w:semiHidden="0" w:name="footer"/>
    <w:lsdException w:qFormat="1" w:unhideWhenUsed="0" w:uiPriority="0" w:semiHidden="0" w:name="index heading"/>
    <w:lsdException w:qFormat="1" w:unhideWhenUsed="0" w:uiPriority="99"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qFormat="1" w:uiPriority="99" w:semiHidden="0"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qFormat="1"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10" w:semiHidden="0" w:name="Title"/>
    <w:lsdException w:qFormat="1" w:unhideWhenUsed="0" w:uiPriority="0" w:semiHidden="0"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99" w:semiHidden="0"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99"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qFormat="1" w:unhideWhenUsed="0" w:uiPriority="0" w:semiHidden="0" w:name="E-mail Signature"/>
    <w:lsdException w:qFormat="1" w:uiPriority="99" w:semiHidden="0" w:name="Normal (Web)"/>
    <w:lsdException w:qFormat="1" w:uiPriority="99" w:name="HTML Acronym"/>
    <w:lsdException w:uiPriority="99" w:name="HTML Address"/>
    <w:lsdException w:qFormat="1" w:unhideWhenUsed="0" w:uiPriority="0" w:semiHidden="0" w:name="HTML Cite"/>
    <w:lsdException w:qFormat="1" w:uiPriority="99" w:name="HTML Code"/>
    <w:lsdException w:qFormat="1" w:uiPriority="99" w:name="HTML Definition"/>
    <w:lsdException w:qFormat="1" w:uiPriority="99" w:name="HTML Keyboard"/>
    <w:lsdException w:qFormat="1" w:unhideWhenUsed="0" w:uiPriority="99" w:semiHidden="0" w:name="HTML Preformatted"/>
    <w:lsdException w:qFormat="1" w:uiPriority="99" w:name="HTML Sample"/>
    <w:lsdException w:qFormat="1" w:uiPriority="99" w:name="HTML Typewriter"/>
    <w:lsdException w:qFormat="1"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43"/>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226"/>
    <w:qFormat/>
    <w:uiPriority w:val="0"/>
    <w:pPr>
      <w:keepNext/>
      <w:keepLines/>
      <w:spacing w:line="360" w:lineRule="auto"/>
      <w:jc w:val="center"/>
      <w:outlineLvl w:val="0"/>
    </w:pPr>
    <w:rPr>
      <w:rFonts w:eastAsia="黑体"/>
      <w:sz w:val="20"/>
      <w:szCs w:val="20"/>
    </w:rPr>
  </w:style>
  <w:style w:type="paragraph" w:styleId="3">
    <w:name w:val="heading 2"/>
    <w:basedOn w:val="1"/>
    <w:next w:val="1"/>
    <w:link w:val="227"/>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229"/>
    <w:qFormat/>
    <w:uiPriority w:val="0"/>
    <w:pPr>
      <w:keepNext/>
      <w:keepLines/>
      <w:spacing w:before="260" w:after="260" w:line="410" w:lineRule="auto"/>
      <w:outlineLvl w:val="2"/>
    </w:pPr>
    <w:rPr>
      <w:b/>
      <w:sz w:val="20"/>
      <w:szCs w:val="20"/>
    </w:rPr>
  </w:style>
  <w:style w:type="paragraph" w:styleId="5">
    <w:name w:val="heading 4"/>
    <w:basedOn w:val="1"/>
    <w:next w:val="1"/>
    <w:link w:val="230"/>
    <w:qFormat/>
    <w:uiPriority w:val="0"/>
    <w:pPr>
      <w:keepNext/>
      <w:keepLines/>
      <w:spacing w:before="280" w:after="290" w:line="374" w:lineRule="auto"/>
      <w:outlineLvl w:val="3"/>
    </w:pPr>
    <w:rPr>
      <w:rFonts w:ascii="Arial" w:hAnsi="Arial" w:eastAsia="黑体"/>
      <w:b/>
      <w:bCs/>
      <w:sz w:val="28"/>
      <w:szCs w:val="28"/>
    </w:rPr>
  </w:style>
  <w:style w:type="paragraph" w:styleId="6">
    <w:name w:val="heading 5"/>
    <w:basedOn w:val="1"/>
    <w:next w:val="7"/>
    <w:link w:val="231"/>
    <w:qFormat/>
    <w:uiPriority w:val="0"/>
    <w:pPr>
      <w:keepNext/>
      <w:outlineLvl w:val="4"/>
    </w:pPr>
    <w:rPr>
      <w:rFonts w:ascii="黑体" w:eastAsia="黑体"/>
      <w:b/>
      <w:color w:val="000000"/>
      <w:sz w:val="20"/>
      <w:szCs w:val="20"/>
    </w:rPr>
  </w:style>
  <w:style w:type="paragraph" w:styleId="8">
    <w:name w:val="heading 6"/>
    <w:basedOn w:val="1"/>
    <w:next w:val="1"/>
    <w:link w:val="232"/>
    <w:qFormat/>
    <w:uiPriority w:val="0"/>
    <w:pPr>
      <w:keepNext/>
      <w:keepLines/>
      <w:tabs>
        <w:tab w:val="left" w:pos="2003"/>
      </w:tabs>
      <w:spacing w:after="64" w:line="319" w:lineRule="auto"/>
      <w:ind w:left="2003" w:hanging="1152"/>
      <w:outlineLvl w:val="5"/>
    </w:pPr>
    <w:rPr>
      <w:rFonts w:ascii="Arial" w:hAnsi="Arial" w:eastAsia="黑体"/>
      <w:b/>
      <w:bCs/>
      <w:sz w:val="24"/>
      <w:szCs w:val="24"/>
    </w:rPr>
  </w:style>
  <w:style w:type="paragraph" w:styleId="9">
    <w:name w:val="heading 7"/>
    <w:basedOn w:val="1"/>
    <w:next w:val="1"/>
    <w:link w:val="233"/>
    <w:qFormat/>
    <w:uiPriority w:val="0"/>
    <w:pPr>
      <w:keepNext/>
      <w:keepLines/>
      <w:tabs>
        <w:tab w:val="left" w:pos="2147"/>
      </w:tabs>
      <w:spacing w:after="64" w:line="319" w:lineRule="auto"/>
      <w:ind w:left="2147" w:hanging="1296"/>
      <w:outlineLvl w:val="6"/>
    </w:pPr>
    <w:rPr>
      <w:b/>
      <w:bCs/>
      <w:sz w:val="24"/>
      <w:szCs w:val="24"/>
    </w:rPr>
  </w:style>
  <w:style w:type="paragraph" w:styleId="10">
    <w:name w:val="heading 8"/>
    <w:basedOn w:val="1"/>
    <w:next w:val="1"/>
    <w:link w:val="234"/>
    <w:qFormat/>
    <w:uiPriority w:val="0"/>
    <w:pPr>
      <w:keepNext/>
      <w:keepLines/>
      <w:tabs>
        <w:tab w:val="left" w:pos="2291"/>
      </w:tabs>
      <w:spacing w:after="64" w:line="319" w:lineRule="auto"/>
      <w:ind w:left="2291" w:hanging="1440"/>
      <w:outlineLvl w:val="7"/>
    </w:pPr>
    <w:rPr>
      <w:rFonts w:ascii="Arial" w:hAnsi="Arial" w:eastAsia="黑体"/>
      <w:sz w:val="24"/>
      <w:szCs w:val="24"/>
    </w:rPr>
  </w:style>
  <w:style w:type="paragraph" w:styleId="11">
    <w:name w:val="heading 9"/>
    <w:basedOn w:val="1"/>
    <w:next w:val="1"/>
    <w:link w:val="235"/>
    <w:qFormat/>
    <w:uiPriority w:val="0"/>
    <w:pPr>
      <w:keepNext/>
      <w:keepLines/>
      <w:tabs>
        <w:tab w:val="left" w:pos="2435"/>
      </w:tabs>
      <w:spacing w:after="64" w:line="319" w:lineRule="auto"/>
      <w:ind w:left="2435" w:hanging="1584"/>
      <w:outlineLvl w:val="8"/>
    </w:pPr>
    <w:rPr>
      <w:rFonts w:ascii="Arial" w:hAnsi="Arial" w:eastAsia="黑体"/>
      <w:sz w:val="20"/>
      <w:szCs w:val="21"/>
    </w:rPr>
  </w:style>
  <w:style w:type="character" w:default="1" w:styleId="62">
    <w:name w:val="Default Paragraph Font"/>
    <w:semiHidden/>
    <w:unhideWhenUsed/>
    <w:qFormat/>
    <w:uiPriority w:val="1"/>
  </w:style>
  <w:style w:type="table" w:default="1" w:styleId="6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link w:val="228"/>
    <w:qFormat/>
    <w:uiPriority w:val="99"/>
    <w:pPr>
      <w:ind w:firstLine="420"/>
    </w:pPr>
    <w:rPr>
      <w:rFonts w:ascii="Calibri" w:hAnsi="Calibri"/>
      <w:sz w:val="20"/>
      <w:szCs w:val="20"/>
    </w:rPr>
  </w:style>
  <w:style w:type="paragraph" w:styleId="12">
    <w:name w:val="toc 7"/>
    <w:basedOn w:val="1"/>
    <w:next w:val="1"/>
    <w:qFormat/>
    <w:uiPriority w:val="99"/>
    <w:pPr>
      <w:ind w:left="2520"/>
    </w:pPr>
    <w:rPr>
      <w:szCs w:val="20"/>
    </w:rPr>
  </w:style>
  <w:style w:type="paragraph" w:styleId="13">
    <w:name w:val="List Number 2"/>
    <w:basedOn w:val="1"/>
    <w:qFormat/>
    <w:uiPriority w:val="0"/>
    <w:pPr>
      <w:tabs>
        <w:tab w:val="left" w:pos="927"/>
      </w:tabs>
      <w:spacing w:line="360" w:lineRule="auto"/>
      <w:ind w:left="1401" w:hanging="420"/>
    </w:pPr>
    <w:rPr>
      <w:rFonts w:ascii="Arial" w:hAnsi="Arial"/>
      <w:szCs w:val="24"/>
    </w:rPr>
  </w:style>
  <w:style w:type="paragraph" w:styleId="14">
    <w:name w:val="table of authorities"/>
    <w:basedOn w:val="1"/>
    <w:next w:val="1"/>
    <w:unhideWhenUsed/>
    <w:qFormat/>
    <w:uiPriority w:val="99"/>
    <w:pPr>
      <w:ind w:left="420"/>
    </w:pPr>
  </w:style>
  <w:style w:type="paragraph" w:styleId="15">
    <w:name w:val="E-mail Signature"/>
    <w:basedOn w:val="1"/>
    <w:next w:val="1"/>
    <w:qFormat/>
    <w:uiPriority w:val="0"/>
  </w:style>
  <w:style w:type="paragraph" w:styleId="16">
    <w:name w:val="List Number"/>
    <w:basedOn w:val="1"/>
    <w:qFormat/>
    <w:uiPriority w:val="0"/>
    <w:pPr>
      <w:tabs>
        <w:tab w:val="left" w:pos="425"/>
      </w:tabs>
      <w:spacing w:line="360" w:lineRule="auto"/>
      <w:ind w:left="1281" w:hanging="720"/>
    </w:pPr>
    <w:rPr>
      <w:rFonts w:ascii="Arial" w:hAnsi="Arial"/>
      <w:szCs w:val="24"/>
    </w:rPr>
  </w:style>
  <w:style w:type="paragraph" w:styleId="17">
    <w:name w:val="caption"/>
    <w:basedOn w:val="1"/>
    <w:next w:val="1"/>
    <w:qFormat/>
    <w:uiPriority w:val="99"/>
    <w:rPr>
      <w:rFonts w:ascii="Arial" w:hAnsi="Arial" w:eastAsia="黑体"/>
      <w:sz w:val="20"/>
      <w:szCs w:val="20"/>
    </w:rPr>
  </w:style>
  <w:style w:type="paragraph" w:styleId="18">
    <w:name w:val="Document Map"/>
    <w:basedOn w:val="1"/>
    <w:link w:val="236"/>
    <w:qFormat/>
    <w:uiPriority w:val="99"/>
    <w:pPr>
      <w:shd w:val="clear" w:color="auto" w:fill="000080"/>
    </w:pPr>
    <w:rPr>
      <w:rFonts w:ascii="宋体"/>
      <w:sz w:val="18"/>
      <w:szCs w:val="18"/>
    </w:rPr>
  </w:style>
  <w:style w:type="paragraph" w:styleId="19">
    <w:name w:val="annotation text"/>
    <w:basedOn w:val="1"/>
    <w:link w:val="237"/>
    <w:qFormat/>
    <w:uiPriority w:val="99"/>
    <w:pPr>
      <w:jc w:val="left"/>
    </w:pPr>
    <w:rPr>
      <w:sz w:val="20"/>
      <w:szCs w:val="20"/>
    </w:rPr>
  </w:style>
  <w:style w:type="paragraph" w:styleId="20">
    <w:name w:val="Salutation"/>
    <w:basedOn w:val="1"/>
    <w:next w:val="1"/>
    <w:link w:val="238"/>
    <w:qFormat/>
    <w:uiPriority w:val="99"/>
    <w:rPr>
      <w:sz w:val="24"/>
    </w:rPr>
  </w:style>
  <w:style w:type="paragraph" w:styleId="21">
    <w:name w:val="Body Text 3"/>
    <w:basedOn w:val="1"/>
    <w:link w:val="239"/>
    <w:qFormat/>
    <w:uiPriority w:val="99"/>
    <w:rPr>
      <w:sz w:val="16"/>
      <w:szCs w:val="16"/>
    </w:rPr>
  </w:style>
  <w:style w:type="paragraph" w:styleId="22">
    <w:name w:val="Closing"/>
    <w:basedOn w:val="1"/>
    <w:next w:val="23"/>
    <w:qFormat/>
    <w:uiPriority w:val="0"/>
    <w:pPr>
      <w:ind w:left="100"/>
    </w:pPr>
  </w:style>
  <w:style w:type="paragraph" w:customStyle="1" w:styleId="23">
    <w:name w:val="Char Char1 Char Char Char Char Char Char Char Char Char Char Char Char Char Char Char Char Char Char"/>
    <w:basedOn w:val="1"/>
    <w:next w:val="15"/>
    <w:qFormat/>
    <w:uiPriority w:val="0"/>
    <w:pPr>
      <w:widowControl/>
      <w:spacing w:after="160" w:line="240" w:lineRule="exact"/>
    </w:pPr>
    <w:rPr>
      <w:rFonts w:ascii="宋体" w:hAnsi="宋体" w:eastAsia="Times New Roman"/>
      <w:sz w:val="20"/>
    </w:rPr>
  </w:style>
  <w:style w:type="paragraph" w:styleId="24">
    <w:name w:val="Body Text"/>
    <w:basedOn w:val="1"/>
    <w:next w:val="1"/>
    <w:link w:val="224"/>
    <w:unhideWhenUsed/>
    <w:qFormat/>
    <w:uiPriority w:val="0"/>
    <w:pPr>
      <w:spacing w:after="120"/>
    </w:pPr>
  </w:style>
  <w:style w:type="paragraph" w:styleId="25">
    <w:name w:val="Body Text Indent"/>
    <w:basedOn w:val="1"/>
    <w:link w:val="240"/>
    <w:qFormat/>
    <w:uiPriority w:val="0"/>
    <w:pPr>
      <w:spacing w:line="520" w:lineRule="exact"/>
      <w:ind w:left="570"/>
    </w:pPr>
    <w:rPr>
      <w:rFonts w:ascii="方正仿宋简体" w:hAnsi="创艺简仿宋" w:eastAsia="方正仿宋简体"/>
      <w:sz w:val="24"/>
      <w:szCs w:val="20"/>
    </w:rPr>
  </w:style>
  <w:style w:type="paragraph" w:styleId="26">
    <w:name w:val="List Number 3"/>
    <w:basedOn w:val="1"/>
    <w:qFormat/>
    <w:uiPriority w:val="0"/>
    <w:pPr>
      <w:tabs>
        <w:tab w:val="left" w:pos="1226"/>
      </w:tabs>
      <w:spacing w:line="360" w:lineRule="auto"/>
      <w:ind w:left="1821" w:hanging="420"/>
    </w:pPr>
    <w:rPr>
      <w:rFonts w:ascii="Arial" w:hAnsi="Arial"/>
      <w:szCs w:val="24"/>
    </w:rPr>
  </w:style>
  <w:style w:type="paragraph" w:styleId="27">
    <w:name w:val="List 2"/>
    <w:basedOn w:val="1"/>
    <w:unhideWhenUsed/>
    <w:qFormat/>
    <w:uiPriority w:val="0"/>
    <w:pPr>
      <w:ind w:left="100" w:hanging="200"/>
      <w:contextualSpacing/>
    </w:pPr>
    <w:rPr>
      <w:rFonts w:ascii="方正书宋简体" w:hAnsi="方正书宋简体" w:eastAsia="仿宋_GB2312" w:cs="方正小标宋简体"/>
    </w:rPr>
  </w:style>
  <w:style w:type="paragraph" w:styleId="28">
    <w:name w:val="Block Text"/>
    <w:basedOn w:val="1"/>
    <w:qFormat/>
    <w:uiPriority w:val="0"/>
    <w:pPr>
      <w:widowControl/>
      <w:ind w:left="480" w:right="-341" w:firstLine="513"/>
    </w:pPr>
    <w:rPr>
      <w:rFonts w:ascii="方正小标宋简体" w:hAnsi="方正小标宋简体" w:eastAsia="仿宋_GB2312" w:cs="方正小标宋简体"/>
      <w:sz w:val="24"/>
      <w:szCs w:val="20"/>
    </w:rPr>
  </w:style>
  <w:style w:type="paragraph" w:styleId="29">
    <w:name w:val="toc 5"/>
    <w:basedOn w:val="1"/>
    <w:next w:val="1"/>
    <w:qFormat/>
    <w:uiPriority w:val="99"/>
    <w:pPr>
      <w:ind w:left="1680"/>
    </w:pPr>
    <w:rPr>
      <w:szCs w:val="20"/>
    </w:rPr>
  </w:style>
  <w:style w:type="paragraph" w:styleId="30">
    <w:name w:val="toc 3"/>
    <w:basedOn w:val="1"/>
    <w:next w:val="1"/>
    <w:qFormat/>
    <w:uiPriority w:val="99"/>
    <w:pPr>
      <w:ind w:left="840"/>
    </w:pPr>
    <w:rPr>
      <w:szCs w:val="20"/>
    </w:rPr>
  </w:style>
  <w:style w:type="paragraph" w:styleId="31">
    <w:name w:val="Plain Text"/>
    <w:basedOn w:val="1"/>
    <w:next w:val="7"/>
    <w:link w:val="241"/>
    <w:qFormat/>
    <w:uiPriority w:val="99"/>
    <w:rPr>
      <w:rFonts w:ascii="宋体" w:hAnsi="Courier New"/>
      <w:sz w:val="20"/>
      <w:szCs w:val="21"/>
    </w:rPr>
  </w:style>
  <w:style w:type="paragraph" w:styleId="32">
    <w:name w:val="List Number 4"/>
    <w:basedOn w:val="1"/>
    <w:qFormat/>
    <w:uiPriority w:val="0"/>
    <w:pPr>
      <w:tabs>
        <w:tab w:val="left" w:pos="1352"/>
      </w:tabs>
      <w:spacing w:line="360" w:lineRule="auto"/>
      <w:ind w:left="2241" w:hanging="420"/>
    </w:pPr>
    <w:rPr>
      <w:rFonts w:ascii="Arial" w:hAnsi="Arial"/>
      <w:szCs w:val="24"/>
    </w:rPr>
  </w:style>
  <w:style w:type="paragraph" w:styleId="33">
    <w:name w:val="toc 8"/>
    <w:basedOn w:val="1"/>
    <w:next w:val="1"/>
    <w:qFormat/>
    <w:uiPriority w:val="99"/>
    <w:pPr>
      <w:ind w:left="2940"/>
    </w:pPr>
    <w:rPr>
      <w:szCs w:val="20"/>
    </w:rPr>
  </w:style>
  <w:style w:type="paragraph" w:styleId="34">
    <w:name w:val="Date"/>
    <w:basedOn w:val="1"/>
    <w:next w:val="1"/>
    <w:link w:val="242"/>
    <w:qFormat/>
    <w:uiPriority w:val="99"/>
    <w:pPr>
      <w:ind w:left="100"/>
    </w:pPr>
  </w:style>
  <w:style w:type="paragraph" w:styleId="35">
    <w:name w:val="Body Text Indent 2"/>
    <w:basedOn w:val="1"/>
    <w:link w:val="243"/>
    <w:qFormat/>
    <w:uiPriority w:val="99"/>
    <w:pPr>
      <w:spacing w:after="120" w:line="480" w:lineRule="auto"/>
      <w:ind w:left="420"/>
    </w:pPr>
    <w:rPr>
      <w:sz w:val="24"/>
      <w:szCs w:val="24"/>
    </w:rPr>
  </w:style>
  <w:style w:type="paragraph" w:styleId="36">
    <w:name w:val="endnote text"/>
    <w:basedOn w:val="1"/>
    <w:link w:val="221"/>
    <w:semiHidden/>
    <w:unhideWhenUsed/>
    <w:qFormat/>
    <w:uiPriority w:val="99"/>
    <w:pPr>
      <w:spacing w:after="0" w:line="240" w:lineRule="auto"/>
    </w:pPr>
    <w:rPr>
      <w:sz w:val="20"/>
    </w:rPr>
  </w:style>
  <w:style w:type="paragraph" w:styleId="37">
    <w:name w:val="Balloon Text"/>
    <w:basedOn w:val="1"/>
    <w:link w:val="244"/>
    <w:unhideWhenUsed/>
    <w:qFormat/>
    <w:uiPriority w:val="0"/>
    <w:rPr>
      <w:sz w:val="18"/>
      <w:szCs w:val="18"/>
    </w:rPr>
  </w:style>
  <w:style w:type="paragraph" w:styleId="38">
    <w:name w:val="footer"/>
    <w:basedOn w:val="1"/>
    <w:link w:val="245"/>
    <w:unhideWhenUsed/>
    <w:qFormat/>
    <w:uiPriority w:val="99"/>
    <w:pPr>
      <w:tabs>
        <w:tab w:val="center" w:pos="4153"/>
        <w:tab w:val="right" w:pos="8306"/>
      </w:tabs>
      <w:jc w:val="left"/>
    </w:pPr>
    <w:rPr>
      <w:sz w:val="18"/>
      <w:szCs w:val="18"/>
    </w:rPr>
  </w:style>
  <w:style w:type="paragraph" w:styleId="39">
    <w:name w:val="header"/>
    <w:basedOn w:val="1"/>
    <w:link w:val="246"/>
    <w:unhideWhenUsed/>
    <w:qFormat/>
    <w:uiPriority w:val="0"/>
    <w:pPr>
      <w:pBdr>
        <w:bottom w:val="single" w:color="auto" w:sz="6" w:space="1"/>
      </w:pBdr>
      <w:tabs>
        <w:tab w:val="center" w:pos="4153"/>
        <w:tab w:val="right" w:pos="8306"/>
      </w:tabs>
      <w:jc w:val="center"/>
    </w:pPr>
    <w:rPr>
      <w:sz w:val="18"/>
      <w:szCs w:val="18"/>
    </w:rPr>
  </w:style>
  <w:style w:type="paragraph" w:styleId="40">
    <w:name w:val="toc 1"/>
    <w:basedOn w:val="1"/>
    <w:next w:val="1"/>
    <w:qFormat/>
    <w:uiPriority w:val="99"/>
    <w:rPr>
      <w:szCs w:val="20"/>
    </w:rPr>
  </w:style>
  <w:style w:type="paragraph" w:styleId="41">
    <w:name w:val="toc 4"/>
    <w:basedOn w:val="1"/>
    <w:next w:val="1"/>
    <w:qFormat/>
    <w:uiPriority w:val="99"/>
    <w:pPr>
      <w:ind w:left="1260"/>
    </w:pPr>
    <w:rPr>
      <w:szCs w:val="20"/>
    </w:rPr>
  </w:style>
  <w:style w:type="paragraph" w:styleId="42">
    <w:name w:val="index heading"/>
    <w:basedOn w:val="1"/>
    <w:next w:val="43"/>
    <w:qFormat/>
    <w:uiPriority w:val="0"/>
    <w:rPr>
      <w:szCs w:val="20"/>
    </w:rPr>
  </w:style>
  <w:style w:type="paragraph" w:styleId="43">
    <w:name w:val="index 1"/>
    <w:basedOn w:val="1"/>
    <w:next w:val="1"/>
    <w:qFormat/>
    <w:uiPriority w:val="0"/>
    <w:rPr>
      <w:szCs w:val="24"/>
    </w:rPr>
  </w:style>
  <w:style w:type="paragraph" w:styleId="44">
    <w:name w:val="Subtitle"/>
    <w:basedOn w:val="1"/>
    <w:next w:val="1"/>
    <w:link w:val="87"/>
    <w:qFormat/>
    <w:uiPriority w:val="11"/>
    <w:pPr>
      <w:spacing w:before="200" w:after="200"/>
    </w:pPr>
    <w:rPr>
      <w:sz w:val="24"/>
      <w:szCs w:val="24"/>
    </w:rPr>
  </w:style>
  <w:style w:type="paragraph" w:styleId="45">
    <w:name w:val="List Number 5"/>
    <w:basedOn w:val="1"/>
    <w:qFormat/>
    <w:uiPriority w:val="0"/>
    <w:pPr>
      <w:tabs>
        <w:tab w:val="left" w:pos="2160"/>
      </w:tabs>
      <w:spacing w:line="360" w:lineRule="auto"/>
      <w:ind w:left="2661" w:hanging="420"/>
    </w:pPr>
    <w:rPr>
      <w:rFonts w:ascii="Arial" w:hAnsi="Arial"/>
      <w:szCs w:val="24"/>
    </w:rPr>
  </w:style>
  <w:style w:type="paragraph" w:styleId="46">
    <w:name w:val="footnote text"/>
    <w:basedOn w:val="1"/>
    <w:link w:val="220"/>
    <w:semiHidden/>
    <w:unhideWhenUsed/>
    <w:qFormat/>
    <w:uiPriority w:val="99"/>
    <w:pPr>
      <w:spacing w:after="40" w:line="240" w:lineRule="auto"/>
    </w:pPr>
    <w:rPr>
      <w:sz w:val="18"/>
    </w:rPr>
  </w:style>
  <w:style w:type="paragraph" w:styleId="47">
    <w:name w:val="toc 6"/>
    <w:basedOn w:val="1"/>
    <w:next w:val="1"/>
    <w:qFormat/>
    <w:uiPriority w:val="99"/>
    <w:pPr>
      <w:ind w:left="2100"/>
    </w:pPr>
    <w:rPr>
      <w:szCs w:val="20"/>
    </w:rPr>
  </w:style>
  <w:style w:type="paragraph" w:styleId="48">
    <w:name w:val="Body Text Indent 3"/>
    <w:basedOn w:val="1"/>
    <w:link w:val="247"/>
    <w:qFormat/>
    <w:uiPriority w:val="99"/>
    <w:pPr>
      <w:spacing w:after="120"/>
      <w:ind w:left="420"/>
    </w:pPr>
    <w:rPr>
      <w:sz w:val="16"/>
      <w:szCs w:val="16"/>
    </w:rPr>
  </w:style>
  <w:style w:type="paragraph" w:styleId="49">
    <w:name w:val="table of figures"/>
    <w:basedOn w:val="1"/>
    <w:next w:val="1"/>
    <w:unhideWhenUsed/>
    <w:qFormat/>
    <w:uiPriority w:val="99"/>
    <w:pPr>
      <w:spacing w:after="0" w:afterAutospacing="0"/>
    </w:pPr>
  </w:style>
  <w:style w:type="paragraph" w:styleId="50">
    <w:name w:val="toc 2"/>
    <w:basedOn w:val="1"/>
    <w:next w:val="1"/>
    <w:qFormat/>
    <w:uiPriority w:val="99"/>
    <w:pPr>
      <w:ind w:left="420"/>
    </w:pPr>
    <w:rPr>
      <w:szCs w:val="20"/>
    </w:rPr>
  </w:style>
  <w:style w:type="paragraph" w:styleId="51">
    <w:name w:val="toc 9"/>
    <w:basedOn w:val="1"/>
    <w:next w:val="1"/>
    <w:qFormat/>
    <w:uiPriority w:val="99"/>
    <w:pPr>
      <w:ind w:left="3360"/>
    </w:pPr>
    <w:rPr>
      <w:szCs w:val="20"/>
    </w:rPr>
  </w:style>
  <w:style w:type="paragraph" w:styleId="52">
    <w:name w:val="Body Text 2"/>
    <w:basedOn w:val="1"/>
    <w:link w:val="248"/>
    <w:qFormat/>
    <w:uiPriority w:val="99"/>
    <w:pPr>
      <w:jc w:val="center"/>
    </w:pPr>
    <w:rPr>
      <w:rFonts w:eastAsia="楷体_GB2312"/>
    </w:rPr>
  </w:style>
  <w:style w:type="paragraph" w:styleId="53">
    <w:name w:val="HTML Preformatted"/>
    <w:basedOn w:val="1"/>
    <w:link w:val="249"/>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pPr>
    <w:rPr>
      <w:rFonts w:ascii="Courier New" w:hAnsi="Courier New"/>
      <w:sz w:val="20"/>
      <w:szCs w:val="20"/>
    </w:rPr>
  </w:style>
  <w:style w:type="paragraph" w:styleId="54">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55">
    <w:name w:val="index 2"/>
    <w:basedOn w:val="1"/>
    <w:next w:val="1"/>
    <w:qFormat/>
    <w:uiPriority w:val="99"/>
    <w:pPr>
      <w:ind w:left="200"/>
    </w:pPr>
    <w:rPr>
      <w:szCs w:val="20"/>
    </w:rPr>
  </w:style>
  <w:style w:type="paragraph" w:styleId="56">
    <w:name w:val="Title"/>
    <w:basedOn w:val="1"/>
    <w:next w:val="1"/>
    <w:link w:val="250"/>
    <w:qFormat/>
    <w:uiPriority w:val="10"/>
    <w:pPr>
      <w:spacing w:line="240" w:lineRule="atLeast"/>
      <w:jc w:val="center"/>
    </w:pPr>
    <w:rPr>
      <w:rFonts w:ascii="Cambria" w:hAnsi="Cambria"/>
      <w:b/>
      <w:bCs/>
      <w:sz w:val="32"/>
      <w:szCs w:val="32"/>
    </w:rPr>
  </w:style>
  <w:style w:type="paragraph" w:styleId="57">
    <w:name w:val="annotation subject"/>
    <w:basedOn w:val="19"/>
    <w:next w:val="19"/>
    <w:link w:val="251"/>
    <w:qFormat/>
    <w:uiPriority w:val="99"/>
    <w:rPr>
      <w:b/>
      <w:bCs/>
    </w:rPr>
  </w:style>
  <w:style w:type="paragraph" w:styleId="58">
    <w:name w:val="Body Text First Indent"/>
    <w:basedOn w:val="24"/>
    <w:link w:val="225"/>
    <w:qFormat/>
    <w:uiPriority w:val="99"/>
    <w:pPr>
      <w:ind w:firstLine="420"/>
    </w:pPr>
    <w:rPr>
      <w:rFonts w:ascii="宋体"/>
      <w:b/>
      <w:sz w:val="20"/>
      <w:szCs w:val="20"/>
    </w:rPr>
  </w:style>
  <w:style w:type="paragraph" w:styleId="59">
    <w:name w:val="Body Text First Indent 2"/>
    <w:basedOn w:val="25"/>
    <w:link w:val="252"/>
    <w:qFormat/>
    <w:uiPriority w:val="99"/>
    <w:pPr>
      <w:spacing w:after="120" w:line="240" w:lineRule="auto"/>
      <w:ind w:left="420" w:firstLine="420"/>
    </w:pPr>
  </w:style>
  <w:style w:type="table" w:styleId="61">
    <w:name w:val="Table Grid"/>
    <w:basedOn w:val="60"/>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63">
    <w:name w:val="Strong"/>
    <w:qFormat/>
    <w:uiPriority w:val="99"/>
    <w:rPr>
      <w:rFonts w:ascii="Times New Roman" w:hAnsi="Times New Roman"/>
      <w:b/>
    </w:rPr>
  </w:style>
  <w:style w:type="character" w:styleId="64">
    <w:name w:val="endnote reference"/>
    <w:basedOn w:val="62"/>
    <w:semiHidden/>
    <w:unhideWhenUsed/>
    <w:qFormat/>
    <w:uiPriority w:val="99"/>
    <w:rPr>
      <w:vertAlign w:val="superscript"/>
    </w:rPr>
  </w:style>
  <w:style w:type="character" w:styleId="65">
    <w:name w:val="page number"/>
    <w:qFormat/>
    <w:uiPriority w:val="99"/>
    <w:rPr>
      <w:rFonts w:ascii="Times New Roman" w:hAnsi="Times New Roman"/>
    </w:rPr>
  </w:style>
  <w:style w:type="character" w:styleId="66">
    <w:name w:val="FollowedHyperlink"/>
    <w:unhideWhenUsed/>
    <w:qFormat/>
    <w:uiPriority w:val="99"/>
    <w:rPr>
      <w:color w:val="000000"/>
      <w:u w:val="none"/>
    </w:rPr>
  </w:style>
  <w:style w:type="character" w:styleId="67">
    <w:name w:val="Emphasis"/>
    <w:qFormat/>
    <w:uiPriority w:val="0"/>
    <w:rPr>
      <w:color w:val="CC0033"/>
    </w:rPr>
  </w:style>
  <w:style w:type="character" w:styleId="68">
    <w:name w:val="HTML Definition"/>
    <w:basedOn w:val="62"/>
    <w:semiHidden/>
    <w:unhideWhenUsed/>
    <w:qFormat/>
    <w:uiPriority w:val="99"/>
  </w:style>
  <w:style w:type="character" w:styleId="69">
    <w:name w:val="HTML Typewriter"/>
    <w:basedOn w:val="62"/>
    <w:semiHidden/>
    <w:unhideWhenUsed/>
    <w:qFormat/>
    <w:uiPriority w:val="99"/>
    <w:rPr>
      <w:rFonts w:hint="default" w:ascii="monospace" w:hAnsi="monospace" w:eastAsia="monospace" w:cs="monospace"/>
      <w:sz w:val="20"/>
    </w:rPr>
  </w:style>
  <w:style w:type="character" w:styleId="70">
    <w:name w:val="HTML Acronym"/>
    <w:basedOn w:val="62"/>
    <w:semiHidden/>
    <w:unhideWhenUsed/>
    <w:qFormat/>
    <w:uiPriority w:val="99"/>
  </w:style>
  <w:style w:type="character" w:styleId="71">
    <w:name w:val="HTML Variable"/>
    <w:basedOn w:val="62"/>
    <w:semiHidden/>
    <w:unhideWhenUsed/>
    <w:qFormat/>
    <w:uiPriority w:val="99"/>
  </w:style>
  <w:style w:type="character" w:styleId="72">
    <w:name w:val="Hyperlink"/>
    <w:qFormat/>
    <w:uiPriority w:val="99"/>
    <w:rPr>
      <w:rFonts w:ascii="Times New Roman" w:hAnsi="Times New Roman"/>
      <w:color w:val="0000FF"/>
      <w:u w:val="single"/>
    </w:rPr>
  </w:style>
  <w:style w:type="character" w:styleId="73">
    <w:name w:val="HTML Code"/>
    <w:basedOn w:val="62"/>
    <w:semiHidden/>
    <w:unhideWhenUsed/>
    <w:qFormat/>
    <w:uiPriority w:val="99"/>
    <w:rPr>
      <w:rFonts w:hint="default" w:ascii="monospace" w:hAnsi="monospace" w:eastAsia="monospace" w:cs="monospace"/>
      <w:sz w:val="20"/>
    </w:rPr>
  </w:style>
  <w:style w:type="character" w:styleId="74">
    <w:name w:val="annotation reference"/>
    <w:qFormat/>
    <w:uiPriority w:val="99"/>
    <w:rPr>
      <w:sz w:val="21"/>
    </w:rPr>
  </w:style>
  <w:style w:type="character" w:styleId="75">
    <w:name w:val="HTML Cite"/>
    <w:qFormat/>
    <w:uiPriority w:val="0"/>
    <w:rPr>
      <w:i/>
      <w:iCs/>
    </w:rPr>
  </w:style>
  <w:style w:type="character" w:styleId="76">
    <w:name w:val="footnote reference"/>
    <w:basedOn w:val="62"/>
    <w:unhideWhenUsed/>
    <w:qFormat/>
    <w:uiPriority w:val="99"/>
    <w:rPr>
      <w:vertAlign w:val="superscript"/>
    </w:rPr>
  </w:style>
  <w:style w:type="character" w:styleId="77">
    <w:name w:val="HTML Keyboard"/>
    <w:basedOn w:val="62"/>
    <w:semiHidden/>
    <w:unhideWhenUsed/>
    <w:qFormat/>
    <w:uiPriority w:val="99"/>
    <w:rPr>
      <w:rFonts w:hint="default" w:ascii="monospace" w:hAnsi="monospace" w:eastAsia="monospace" w:cs="monospace"/>
      <w:sz w:val="20"/>
    </w:rPr>
  </w:style>
  <w:style w:type="character" w:styleId="78">
    <w:name w:val="HTML Sample"/>
    <w:basedOn w:val="62"/>
    <w:semiHidden/>
    <w:unhideWhenUsed/>
    <w:qFormat/>
    <w:uiPriority w:val="99"/>
    <w:rPr>
      <w:rFonts w:ascii="monospace" w:hAnsi="monospace" w:eastAsia="monospace" w:cs="monospace"/>
    </w:rPr>
  </w:style>
  <w:style w:type="character" w:customStyle="1" w:styleId="79">
    <w:name w:val="Heading 2 Char"/>
    <w:basedOn w:val="62"/>
    <w:qFormat/>
    <w:uiPriority w:val="9"/>
    <w:rPr>
      <w:rFonts w:ascii="Arial" w:hAnsi="Arial" w:eastAsia="Arial" w:cs="Arial"/>
      <w:sz w:val="34"/>
    </w:rPr>
  </w:style>
  <w:style w:type="character" w:customStyle="1" w:styleId="80">
    <w:name w:val="Heading 3 Char"/>
    <w:basedOn w:val="62"/>
    <w:qFormat/>
    <w:uiPriority w:val="9"/>
    <w:rPr>
      <w:rFonts w:ascii="Arial" w:hAnsi="Arial" w:eastAsia="Arial" w:cs="Arial"/>
      <w:sz w:val="30"/>
      <w:szCs w:val="30"/>
    </w:rPr>
  </w:style>
  <w:style w:type="character" w:customStyle="1" w:styleId="81">
    <w:name w:val="Heading 4 Char"/>
    <w:basedOn w:val="62"/>
    <w:qFormat/>
    <w:uiPriority w:val="9"/>
    <w:rPr>
      <w:rFonts w:ascii="Arial" w:hAnsi="Arial" w:eastAsia="Arial" w:cs="Arial"/>
      <w:b/>
      <w:bCs/>
      <w:sz w:val="26"/>
      <w:szCs w:val="26"/>
    </w:rPr>
  </w:style>
  <w:style w:type="character" w:customStyle="1" w:styleId="82">
    <w:name w:val="Heading 5 Char"/>
    <w:basedOn w:val="62"/>
    <w:qFormat/>
    <w:uiPriority w:val="9"/>
    <w:rPr>
      <w:rFonts w:ascii="Arial" w:hAnsi="Arial" w:eastAsia="Arial" w:cs="Arial"/>
      <w:b/>
      <w:bCs/>
      <w:sz w:val="24"/>
      <w:szCs w:val="24"/>
    </w:rPr>
  </w:style>
  <w:style w:type="character" w:customStyle="1" w:styleId="83">
    <w:name w:val="Heading 6 Char"/>
    <w:basedOn w:val="62"/>
    <w:qFormat/>
    <w:uiPriority w:val="9"/>
    <w:rPr>
      <w:rFonts w:ascii="Arial" w:hAnsi="Arial" w:eastAsia="Arial" w:cs="Arial"/>
      <w:b/>
      <w:bCs/>
      <w:sz w:val="22"/>
      <w:szCs w:val="22"/>
    </w:rPr>
  </w:style>
  <w:style w:type="character" w:customStyle="1" w:styleId="84">
    <w:name w:val="Heading 7 Char"/>
    <w:basedOn w:val="62"/>
    <w:qFormat/>
    <w:uiPriority w:val="9"/>
    <w:rPr>
      <w:rFonts w:ascii="Arial" w:hAnsi="Arial" w:eastAsia="Arial" w:cs="Arial"/>
      <w:b/>
      <w:bCs/>
      <w:i/>
      <w:iCs/>
      <w:sz w:val="22"/>
      <w:szCs w:val="22"/>
    </w:rPr>
  </w:style>
  <w:style w:type="character" w:customStyle="1" w:styleId="85">
    <w:name w:val="Heading 8 Char"/>
    <w:basedOn w:val="62"/>
    <w:qFormat/>
    <w:uiPriority w:val="9"/>
    <w:rPr>
      <w:rFonts w:ascii="Arial" w:hAnsi="Arial" w:eastAsia="Arial" w:cs="Arial"/>
      <w:i/>
      <w:iCs/>
      <w:sz w:val="22"/>
      <w:szCs w:val="22"/>
    </w:rPr>
  </w:style>
  <w:style w:type="character" w:customStyle="1" w:styleId="86">
    <w:name w:val="Heading 9 Char"/>
    <w:basedOn w:val="62"/>
    <w:qFormat/>
    <w:uiPriority w:val="9"/>
    <w:rPr>
      <w:rFonts w:ascii="Arial" w:hAnsi="Arial" w:eastAsia="Arial" w:cs="Arial"/>
      <w:i/>
      <w:iCs/>
      <w:sz w:val="21"/>
      <w:szCs w:val="21"/>
    </w:rPr>
  </w:style>
  <w:style w:type="character" w:customStyle="1" w:styleId="87">
    <w:name w:val="Subtitle Char"/>
    <w:basedOn w:val="62"/>
    <w:link w:val="44"/>
    <w:qFormat/>
    <w:uiPriority w:val="11"/>
    <w:rPr>
      <w:sz w:val="24"/>
      <w:szCs w:val="24"/>
    </w:rPr>
  </w:style>
  <w:style w:type="paragraph" w:styleId="88">
    <w:name w:val="Quote"/>
    <w:basedOn w:val="1"/>
    <w:next w:val="1"/>
    <w:link w:val="89"/>
    <w:qFormat/>
    <w:uiPriority w:val="29"/>
    <w:pPr>
      <w:ind w:left="720" w:right="720"/>
    </w:pPr>
    <w:rPr>
      <w:i/>
    </w:rPr>
  </w:style>
  <w:style w:type="character" w:customStyle="1" w:styleId="89">
    <w:name w:val="Quote Char"/>
    <w:link w:val="88"/>
    <w:qFormat/>
    <w:uiPriority w:val="29"/>
    <w:rPr>
      <w:i/>
    </w:rPr>
  </w:style>
  <w:style w:type="paragraph" w:styleId="90">
    <w:name w:val="Intense Quote"/>
    <w:basedOn w:val="1"/>
    <w:next w:val="1"/>
    <w:link w:val="9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91">
    <w:name w:val="Intense Quote Char"/>
    <w:link w:val="90"/>
    <w:qFormat/>
    <w:uiPriority w:val="30"/>
    <w:rPr>
      <w:i/>
    </w:rPr>
  </w:style>
  <w:style w:type="character" w:customStyle="1" w:styleId="92">
    <w:name w:val="Header Char"/>
    <w:basedOn w:val="62"/>
    <w:qFormat/>
    <w:uiPriority w:val="99"/>
  </w:style>
  <w:style w:type="character" w:customStyle="1" w:styleId="93">
    <w:name w:val="Footer Char"/>
    <w:basedOn w:val="62"/>
    <w:qFormat/>
    <w:uiPriority w:val="99"/>
  </w:style>
  <w:style w:type="character" w:customStyle="1" w:styleId="94">
    <w:name w:val="Caption Char"/>
    <w:qFormat/>
    <w:uiPriority w:val="99"/>
  </w:style>
  <w:style w:type="table" w:customStyle="1" w:styleId="95">
    <w:name w:val="Table Grid Light"/>
    <w:basedOn w:val="6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6">
    <w:name w:val="Plain Table 1"/>
    <w:basedOn w:val="6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7">
    <w:name w:val="Plain Table 2"/>
    <w:basedOn w:val="6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8">
    <w:name w:val="Plain Table 3"/>
    <w:basedOn w:val="6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Plain Table 4"/>
    <w:basedOn w:val="6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0">
    <w:name w:val="Plain Table 5"/>
    <w:basedOn w:val="6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1">
    <w:name w:val="Grid Table 1 Light"/>
    <w:basedOn w:val="6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2">
    <w:name w:val="Grid Table 1 Light - Accent 1"/>
    <w:basedOn w:val="60"/>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03">
    <w:name w:val="Grid Table 1 Light - Accent 2"/>
    <w:basedOn w:val="6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04">
    <w:name w:val="Grid Table 1 Light - Accent 3"/>
    <w:basedOn w:val="6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05">
    <w:name w:val="Grid Table 1 Light - Accent 4"/>
    <w:basedOn w:val="6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06">
    <w:name w:val="Grid Table 1 Light - Accent 5"/>
    <w:basedOn w:val="60"/>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07">
    <w:name w:val="Grid Table 1 Light - Accent 6"/>
    <w:basedOn w:val="6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08">
    <w:name w:val="Grid Table 2"/>
    <w:basedOn w:val="6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2 - Accent 1"/>
    <w:basedOn w:val="60"/>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10">
    <w:name w:val="Grid Table 2 - Accent 2"/>
    <w:basedOn w:val="6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1">
    <w:name w:val="Grid Table 2 - Accent 3"/>
    <w:basedOn w:val="6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2">
    <w:name w:val="Grid Table 2 - Accent 4"/>
    <w:basedOn w:val="6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3">
    <w:name w:val="Grid Table 2 - Accent 5"/>
    <w:basedOn w:val="60"/>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4">
    <w:name w:val="Grid Table 2 - Accent 6"/>
    <w:basedOn w:val="6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5">
    <w:name w:val="Grid Table 3"/>
    <w:basedOn w:val="6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6">
    <w:name w:val="Grid Table 3 - Accent 1"/>
    <w:basedOn w:val="60"/>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17">
    <w:name w:val="Grid Table 3 - Accent 2"/>
    <w:basedOn w:val="6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8">
    <w:name w:val="Grid Table 3 - Accent 3"/>
    <w:basedOn w:val="6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9">
    <w:name w:val="Grid Table 3 - Accent 4"/>
    <w:basedOn w:val="6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0">
    <w:name w:val="Grid Table 3 - Accent 5"/>
    <w:basedOn w:val="60"/>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1">
    <w:name w:val="Grid Table 3 - Accent 6"/>
    <w:basedOn w:val="6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2">
    <w:name w:val="Grid Table 4"/>
    <w:basedOn w:val="6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3">
    <w:name w:val="Grid Table 4 - Accent 1"/>
    <w:basedOn w:val="60"/>
    <w:qFormat/>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24">
    <w:name w:val="Grid Table 4 - Accent 2"/>
    <w:basedOn w:val="60"/>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5">
    <w:name w:val="Grid Table 4 - Accent 3"/>
    <w:basedOn w:val="60"/>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6">
    <w:name w:val="Grid Table 4 - Accent 4"/>
    <w:basedOn w:val="60"/>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7">
    <w:name w:val="Grid Table 4 - Accent 5"/>
    <w:basedOn w:val="60"/>
    <w:qFormat/>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8">
    <w:name w:val="Grid Table 4 - Accent 6"/>
    <w:basedOn w:val="60"/>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9">
    <w:name w:val="Grid Table 5 Dark"/>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0">
    <w:name w:val="Grid Table 5 Dark- Accent 1"/>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31">
    <w:name w:val="Grid Table 5 Dark - Accent 2"/>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32">
    <w:name w:val="Grid Table 5 Dark - Accent 3"/>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33">
    <w:name w:val="Grid Table 5 Dark- Accent 4"/>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34">
    <w:name w:val="Grid Table 5 Dark - Accent 5"/>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35">
    <w:name w:val="Grid Table 5 Dark - Accent 6"/>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36">
    <w:name w:val="Grid Table 6 Colorful"/>
    <w:basedOn w:val="6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7">
    <w:name w:val="Grid Table 6 Colorful - Accent 1"/>
    <w:basedOn w:val="60"/>
    <w:qFormat/>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38">
    <w:name w:val="Grid Table 6 Colorful - Accent 2"/>
    <w:basedOn w:val="6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9">
    <w:name w:val="Grid Table 6 Colorful - Accent 3"/>
    <w:basedOn w:val="60"/>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40">
    <w:name w:val="Grid Table 6 Colorful - Accent 4"/>
    <w:basedOn w:val="6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1">
    <w:name w:val="Grid Table 6 Colorful - Accent 5"/>
    <w:basedOn w:val="60"/>
    <w:qFormat/>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42">
    <w:name w:val="Grid Table 6 Colorful - Accent 6"/>
    <w:basedOn w:val="60"/>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43">
    <w:name w:val="Grid Table 7 Colorful"/>
    <w:basedOn w:val="6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4">
    <w:name w:val="Grid Table 7 Colorful - Accent 1"/>
    <w:basedOn w:val="60"/>
    <w:qFormat/>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45">
    <w:name w:val="Grid Table 7 Colorful - Accent 2"/>
    <w:basedOn w:val="60"/>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6">
    <w:name w:val="Grid Table 7 Colorful - Accent 3"/>
    <w:basedOn w:val="60"/>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47">
    <w:name w:val="Grid Table 7 Colorful - Accent 4"/>
    <w:basedOn w:val="60"/>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8">
    <w:name w:val="Grid Table 7 Colorful - Accent 5"/>
    <w:basedOn w:val="60"/>
    <w:qFormat/>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49">
    <w:name w:val="Grid Table 7 Colorful - Accent 6"/>
    <w:basedOn w:val="60"/>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50">
    <w:name w:val="List Table 1 Light"/>
    <w:basedOn w:val="6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1">
    <w:name w:val="List Table 1 Light - Accent 1"/>
    <w:basedOn w:val="60"/>
    <w:qFormat/>
    <w:uiPriority w:val="99"/>
    <w:pPr>
      <w:spacing w:after="0" w:line="240" w:lineRule="auto"/>
    </w:p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52">
    <w:name w:val="List Table 1 Light - Accent 2"/>
    <w:basedOn w:val="60"/>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53">
    <w:name w:val="List Table 1 Light - Accent 3"/>
    <w:basedOn w:val="60"/>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54">
    <w:name w:val="List Table 1 Light - Accent 4"/>
    <w:basedOn w:val="60"/>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55">
    <w:name w:val="List Table 1 Light - Accent 5"/>
    <w:basedOn w:val="60"/>
    <w:qFormat/>
    <w:uiPriority w:val="99"/>
    <w:pPr>
      <w:spacing w:after="0" w:line="240" w:lineRule="auto"/>
    </w:p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56">
    <w:name w:val="List Table 1 Light - Accent 6"/>
    <w:basedOn w:val="60"/>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57">
    <w:name w:val="List Table 2"/>
    <w:basedOn w:val="6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8">
    <w:name w:val="List Table 2 - Accent 1"/>
    <w:basedOn w:val="60"/>
    <w:qFormat/>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59">
    <w:name w:val="List Table 2 - Accent 2"/>
    <w:basedOn w:val="60"/>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0">
    <w:name w:val="List Table 2 - Accent 3"/>
    <w:basedOn w:val="60"/>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1">
    <w:name w:val="List Table 2 - Accent 4"/>
    <w:basedOn w:val="60"/>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2">
    <w:name w:val="List Table 2 - Accent 5"/>
    <w:basedOn w:val="60"/>
    <w:qFormat/>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63">
    <w:name w:val="List Table 2 - Accent 6"/>
    <w:basedOn w:val="60"/>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4">
    <w:name w:val="List Table 3"/>
    <w:basedOn w:val="6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5">
    <w:name w:val="List Table 3 - Accent 1"/>
    <w:basedOn w:val="60"/>
    <w:qFormat/>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66">
    <w:name w:val="List Table 3 - Accent 2"/>
    <w:basedOn w:val="6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67">
    <w:name w:val="List Table 3 - Accent 3"/>
    <w:basedOn w:val="60"/>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68">
    <w:name w:val="List Table 3 - Accent 4"/>
    <w:basedOn w:val="6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69">
    <w:name w:val="List Table 3 - Accent 5"/>
    <w:basedOn w:val="60"/>
    <w:qFormat/>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70">
    <w:name w:val="List Table 3 - Accent 6"/>
    <w:basedOn w:val="60"/>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71">
    <w:name w:val="List Table 4"/>
    <w:basedOn w:val="6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2">
    <w:name w:val="List Table 4 - Accent 1"/>
    <w:basedOn w:val="60"/>
    <w:qFormat/>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3">
    <w:name w:val="List Table 4 - Accent 2"/>
    <w:basedOn w:val="60"/>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4">
    <w:name w:val="List Table 4 - Accent 3"/>
    <w:basedOn w:val="60"/>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5">
    <w:name w:val="List Table 4 - Accent 4"/>
    <w:basedOn w:val="60"/>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6">
    <w:name w:val="List Table 4 - Accent 5"/>
    <w:basedOn w:val="60"/>
    <w:qFormat/>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77">
    <w:name w:val="List Table 4 - Accent 6"/>
    <w:basedOn w:val="60"/>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8">
    <w:name w:val="List Table 5 Dark"/>
    <w:basedOn w:val="6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9">
    <w:name w:val="List Table 5 Dark - Accent 1"/>
    <w:basedOn w:val="60"/>
    <w:qFormat/>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80">
    <w:name w:val="List Table 5 Dark - Accent 2"/>
    <w:basedOn w:val="60"/>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81">
    <w:name w:val="List Table 5 Dark - Accent 3"/>
    <w:basedOn w:val="60"/>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82">
    <w:name w:val="List Table 5 Dark - Accent 4"/>
    <w:basedOn w:val="60"/>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3">
    <w:name w:val="List Table 5 Dark - Accent 5"/>
    <w:basedOn w:val="60"/>
    <w:qFormat/>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84">
    <w:name w:val="List Table 5 Dark - Accent 6"/>
    <w:basedOn w:val="60"/>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85">
    <w:name w:val="List Table 6 Colorful"/>
    <w:basedOn w:val="6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6">
    <w:name w:val="List Table 6 Colorful - Accent 1"/>
    <w:basedOn w:val="60"/>
    <w:qFormat/>
    <w:uiPriority w:val="99"/>
    <w:pPr>
      <w:spacing w:after="0" w:line="240" w:lineRule="auto"/>
    </w:pPr>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87">
    <w:name w:val="List Table 6 Colorful - Accent 2"/>
    <w:basedOn w:val="60"/>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8">
    <w:name w:val="List Table 6 Colorful - Accent 3"/>
    <w:basedOn w:val="60"/>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9">
    <w:name w:val="List Table 6 Colorful - Accent 4"/>
    <w:basedOn w:val="60"/>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0">
    <w:name w:val="List Table 6 Colorful - Accent 5"/>
    <w:basedOn w:val="60"/>
    <w:qFormat/>
    <w:uiPriority w:val="99"/>
    <w:pPr>
      <w:spacing w:after="0" w:line="240" w:lineRule="auto"/>
    </w:pPr>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91">
    <w:name w:val="List Table 6 Colorful - Accent 6"/>
    <w:basedOn w:val="60"/>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2">
    <w:name w:val="List Table 7 Colorful"/>
    <w:basedOn w:val="6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3">
    <w:name w:val="List Table 7 Colorful - Accent 1"/>
    <w:basedOn w:val="60"/>
    <w:qFormat/>
    <w:uiPriority w:val="99"/>
    <w:pPr>
      <w:spacing w:after="0" w:line="240" w:lineRule="auto"/>
    </w:pPr>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94">
    <w:name w:val="List Table 7 Colorful - Accent 2"/>
    <w:basedOn w:val="60"/>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5">
    <w:name w:val="List Table 7 Colorful - Accent 3"/>
    <w:basedOn w:val="60"/>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6">
    <w:name w:val="List Table 7 Colorful - Accent 4"/>
    <w:basedOn w:val="60"/>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7">
    <w:name w:val="List Table 7 Colorful - Accent 5"/>
    <w:basedOn w:val="60"/>
    <w:qFormat/>
    <w:uiPriority w:val="99"/>
    <w:pPr>
      <w:spacing w:after="0" w:line="240" w:lineRule="auto"/>
    </w:pPr>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98">
    <w:name w:val="List Table 7 Colorful - Accent 6"/>
    <w:basedOn w:val="60"/>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9">
    <w:name w:val="Lined - Accent"/>
    <w:basedOn w:val="6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0">
    <w:name w:val="Lined - Accent 1"/>
    <w:basedOn w:val="60"/>
    <w:qFormat/>
    <w:uiPriority w:val="99"/>
    <w:pPr>
      <w:spacing w:after="0" w:line="240" w:lineRule="auto"/>
    </w:pPr>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01">
    <w:name w:val="Lined - Accent 2"/>
    <w:basedOn w:val="60"/>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2">
    <w:name w:val="Lined - Accent 3"/>
    <w:basedOn w:val="60"/>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3">
    <w:name w:val="Lined - Accent 4"/>
    <w:basedOn w:val="60"/>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4">
    <w:name w:val="Lined - Accent 5"/>
    <w:basedOn w:val="60"/>
    <w:qFormat/>
    <w:uiPriority w:val="99"/>
    <w:pPr>
      <w:spacing w:after="0" w:line="240" w:lineRule="auto"/>
    </w:pPr>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05">
    <w:name w:val="Lined - Accent 6"/>
    <w:basedOn w:val="60"/>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6">
    <w:name w:val="Bordered &amp; Lined - Accent"/>
    <w:basedOn w:val="6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7">
    <w:name w:val="Bordered &amp; Lined - Accent 1"/>
    <w:basedOn w:val="60"/>
    <w:qFormat/>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08">
    <w:name w:val="Bordered &amp; Lined - Accent 2"/>
    <w:basedOn w:val="60"/>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9">
    <w:name w:val="Bordered &amp; Lined - Accent 3"/>
    <w:basedOn w:val="60"/>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0">
    <w:name w:val="Bordered &amp; Lined - Accent 4"/>
    <w:basedOn w:val="60"/>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1">
    <w:name w:val="Bordered &amp; Lined - Accent 5"/>
    <w:basedOn w:val="60"/>
    <w:qFormat/>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12">
    <w:name w:val="Bordered &amp; Lined - Accent 6"/>
    <w:basedOn w:val="60"/>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3">
    <w:name w:val="Bordered"/>
    <w:basedOn w:val="6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4">
    <w:name w:val="Bordered - Accent 1"/>
    <w:basedOn w:val="60"/>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15">
    <w:name w:val="Bordered - Accent 2"/>
    <w:basedOn w:val="6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16">
    <w:name w:val="Bordered - Accent 3"/>
    <w:basedOn w:val="6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17">
    <w:name w:val="Bordered - Accent 4"/>
    <w:basedOn w:val="6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18">
    <w:name w:val="Bordered - Accent 5"/>
    <w:basedOn w:val="60"/>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19">
    <w:name w:val="Bordered - Accent 6"/>
    <w:basedOn w:val="6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20">
    <w:name w:val="Footnote Text Char"/>
    <w:link w:val="46"/>
    <w:qFormat/>
    <w:uiPriority w:val="99"/>
    <w:rPr>
      <w:sz w:val="18"/>
    </w:rPr>
  </w:style>
  <w:style w:type="character" w:customStyle="1" w:styleId="221">
    <w:name w:val="Endnote Text Char"/>
    <w:link w:val="36"/>
    <w:qFormat/>
    <w:uiPriority w:val="99"/>
    <w:rPr>
      <w:sz w:val="20"/>
    </w:rPr>
  </w:style>
  <w:style w:type="paragraph" w:customStyle="1" w:styleId="222">
    <w:name w:val="TOC Heading"/>
    <w:unhideWhenUsed/>
    <w:qFormat/>
    <w:uiPriority w:val="39"/>
    <w:rPr>
      <w:rFonts w:hint="default" w:ascii="Times New Roman" w:hAnsi="Times New Roman" w:eastAsia="宋体" w:cs="Times New Roman"/>
    </w:rPr>
  </w:style>
  <w:style w:type="paragraph" w:customStyle="1" w:styleId="223">
    <w:name w:val="正文（首行缩进2字符）"/>
    <w:qFormat/>
    <w:uiPriority w:val="0"/>
    <w:pPr>
      <w:widowControl w:val="0"/>
      <w:spacing w:line="360" w:lineRule="auto"/>
      <w:ind w:firstLine="480"/>
      <w:jc w:val="both"/>
    </w:pPr>
    <w:rPr>
      <w:rFonts w:hint="default" w:ascii="Times New Roman" w:hAnsi="Times New Roman" w:eastAsia="宋体" w:cs="Times New Roman"/>
      <w:sz w:val="21"/>
      <w:szCs w:val="22"/>
      <w:lang w:val="en-US" w:eastAsia="zh-CN" w:bidi="ar-SA"/>
    </w:rPr>
  </w:style>
  <w:style w:type="character" w:customStyle="1" w:styleId="224">
    <w:name w:val="正文文本 Char2"/>
    <w:link w:val="24"/>
    <w:qFormat/>
    <w:uiPriority w:val="0"/>
  </w:style>
  <w:style w:type="character" w:customStyle="1" w:styleId="225">
    <w:name w:val="正文首行缩进 Char3"/>
    <w:link w:val="58"/>
    <w:semiHidden/>
    <w:qFormat/>
    <w:uiPriority w:val="99"/>
  </w:style>
  <w:style w:type="character" w:customStyle="1" w:styleId="226">
    <w:name w:val="标题 1 Char1"/>
    <w:link w:val="2"/>
    <w:qFormat/>
    <w:uiPriority w:val="0"/>
    <w:rPr>
      <w:rFonts w:ascii="Times New Roman" w:hAnsi="Times New Roman" w:eastAsia="黑体" w:cs="Times New Roman"/>
      <w:sz w:val="20"/>
      <w:szCs w:val="20"/>
    </w:rPr>
  </w:style>
  <w:style w:type="character" w:customStyle="1" w:styleId="227">
    <w:name w:val="标题 2 Char2"/>
    <w:link w:val="3"/>
    <w:qFormat/>
    <w:uiPriority w:val="0"/>
    <w:rPr>
      <w:rFonts w:ascii="Cambria" w:hAnsi="Cambria" w:eastAsia="宋体" w:cs="Times New Roman"/>
      <w:b/>
      <w:bCs/>
      <w:sz w:val="32"/>
      <w:szCs w:val="32"/>
    </w:rPr>
  </w:style>
  <w:style w:type="character" w:customStyle="1" w:styleId="228">
    <w:name w:val="正文缩进 Char2"/>
    <w:link w:val="7"/>
    <w:qFormat/>
    <w:uiPriority w:val="0"/>
    <w:rPr>
      <w:rFonts w:ascii="Calibri" w:hAnsi="Calibri" w:eastAsia="宋体" w:cs="Times New Roman"/>
    </w:rPr>
  </w:style>
  <w:style w:type="character" w:customStyle="1" w:styleId="229">
    <w:name w:val="标题 3 Char2"/>
    <w:link w:val="4"/>
    <w:qFormat/>
    <w:uiPriority w:val="0"/>
    <w:rPr>
      <w:rFonts w:ascii="Times New Roman" w:hAnsi="Times New Roman" w:eastAsia="宋体" w:cs="Times New Roman"/>
      <w:b/>
      <w:sz w:val="20"/>
      <w:szCs w:val="20"/>
    </w:rPr>
  </w:style>
  <w:style w:type="character" w:customStyle="1" w:styleId="230">
    <w:name w:val="标题 4 Char1"/>
    <w:link w:val="5"/>
    <w:qFormat/>
    <w:uiPriority w:val="0"/>
    <w:rPr>
      <w:rFonts w:ascii="Arial" w:hAnsi="Arial" w:eastAsia="黑体" w:cs="Times New Roman"/>
      <w:b/>
      <w:bCs/>
      <w:sz w:val="28"/>
      <w:szCs w:val="28"/>
    </w:rPr>
  </w:style>
  <w:style w:type="character" w:customStyle="1" w:styleId="231">
    <w:name w:val="标题 5 Char1"/>
    <w:link w:val="6"/>
    <w:qFormat/>
    <w:uiPriority w:val="0"/>
    <w:rPr>
      <w:rFonts w:ascii="黑体" w:hAnsi="Times New Roman" w:eastAsia="黑体" w:cs="Times New Roman"/>
      <w:b/>
      <w:color w:val="000000"/>
      <w:sz w:val="20"/>
      <w:szCs w:val="20"/>
    </w:rPr>
  </w:style>
  <w:style w:type="character" w:customStyle="1" w:styleId="232">
    <w:name w:val="标题 6 Char1"/>
    <w:link w:val="8"/>
    <w:qFormat/>
    <w:uiPriority w:val="0"/>
    <w:rPr>
      <w:rFonts w:ascii="Arial" w:hAnsi="Arial" w:eastAsia="黑体" w:cs="Times New Roman"/>
      <w:b/>
      <w:bCs/>
      <w:sz w:val="24"/>
      <w:szCs w:val="24"/>
    </w:rPr>
  </w:style>
  <w:style w:type="character" w:customStyle="1" w:styleId="233">
    <w:name w:val="标题 7 Char1"/>
    <w:link w:val="9"/>
    <w:qFormat/>
    <w:uiPriority w:val="0"/>
    <w:rPr>
      <w:rFonts w:ascii="Times New Roman" w:hAnsi="Times New Roman" w:eastAsia="宋体" w:cs="Times New Roman"/>
      <w:b/>
      <w:bCs/>
      <w:sz w:val="24"/>
      <w:szCs w:val="24"/>
    </w:rPr>
  </w:style>
  <w:style w:type="character" w:customStyle="1" w:styleId="234">
    <w:name w:val="标题 8 Char1"/>
    <w:link w:val="10"/>
    <w:qFormat/>
    <w:uiPriority w:val="0"/>
    <w:rPr>
      <w:rFonts w:ascii="Arial" w:hAnsi="Arial" w:eastAsia="黑体" w:cs="Times New Roman"/>
      <w:sz w:val="24"/>
      <w:szCs w:val="24"/>
    </w:rPr>
  </w:style>
  <w:style w:type="character" w:customStyle="1" w:styleId="235">
    <w:name w:val="标题 9 Char1"/>
    <w:link w:val="11"/>
    <w:qFormat/>
    <w:uiPriority w:val="0"/>
    <w:rPr>
      <w:rFonts w:ascii="Arial" w:hAnsi="Arial" w:eastAsia="黑体" w:cs="Times New Roman"/>
      <w:szCs w:val="21"/>
    </w:rPr>
  </w:style>
  <w:style w:type="character" w:customStyle="1" w:styleId="236">
    <w:name w:val="文档结构图 Char3"/>
    <w:link w:val="18"/>
    <w:semiHidden/>
    <w:qFormat/>
    <w:uiPriority w:val="99"/>
    <w:rPr>
      <w:rFonts w:ascii="宋体" w:eastAsia="宋体"/>
      <w:sz w:val="18"/>
      <w:szCs w:val="18"/>
    </w:rPr>
  </w:style>
  <w:style w:type="character" w:customStyle="1" w:styleId="237">
    <w:name w:val="批注文字 Char4"/>
    <w:link w:val="19"/>
    <w:semiHidden/>
    <w:qFormat/>
    <w:uiPriority w:val="99"/>
  </w:style>
  <w:style w:type="character" w:customStyle="1" w:styleId="238">
    <w:name w:val="称呼 Char3"/>
    <w:link w:val="20"/>
    <w:semiHidden/>
    <w:qFormat/>
    <w:uiPriority w:val="99"/>
  </w:style>
  <w:style w:type="character" w:customStyle="1" w:styleId="239">
    <w:name w:val="正文文本 3 Char3"/>
    <w:link w:val="21"/>
    <w:semiHidden/>
    <w:qFormat/>
    <w:uiPriority w:val="99"/>
    <w:rPr>
      <w:sz w:val="16"/>
      <w:szCs w:val="16"/>
    </w:rPr>
  </w:style>
  <w:style w:type="character" w:customStyle="1" w:styleId="240">
    <w:name w:val="正文文本缩进 Char3"/>
    <w:link w:val="25"/>
    <w:qFormat/>
    <w:uiPriority w:val="0"/>
    <w:rPr>
      <w:rFonts w:ascii="方正仿宋简体" w:hAnsi="创艺简仿宋" w:eastAsia="方正仿宋简体" w:cs="Times New Roman"/>
      <w:sz w:val="24"/>
      <w:szCs w:val="20"/>
    </w:rPr>
  </w:style>
  <w:style w:type="character" w:customStyle="1" w:styleId="241">
    <w:name w:val="纯文本 Char4"/>
    <w:link w:val="31"/>
    <w:semiHidden/>
    <w:qFormat/>
    <w:uiPriority w:val="99"/>
    <w:rPr>
      <w:rFonts w:ascii="宋体" w:hAnsi="Courier New" w:eastAsia="宋体" w:cs="Courier New"/>
      <w:szCs w:val="21"/>
    </w:rPr>
  </w:style>
  <w:style w:type="character" w:customStyle="1" w:styleId="242">
    <w:name w:val="日期 Char2"/>
    <w:link w:val="34"/>
    <w:semiHidden/>
    <w:qFormat/>
    <w:uiPriority w:val="99"/>
  </w:style>
  <w:style w:type="character" w:customStyle="1" w:styleId="243">
    <w:name w:val="正文文本缩进 2 Char3"/>
    <w:link w:val="35"/>
    <w:semiHidden/>
    <w:qFormat/>
    <w:uiPriority w:val="99"/>
  </w:style>
  <w:style w:type="character" w:customStyle="1" w:styleId="244">
    <w:name w:val="批注框文本 Char3"/>
    <w:link w:val="37"/>
    <w:qFormat/>
    <w:uiPriority w:val="0"/>
    <w:rPr>
      <w:sz w:val="18"/>
      <w:szCs w:val="18"/>
    </w:rPr>
  </w:style>
  <w:style w:type="character" w:customStyle="1" w:styleId="245">
    <w:name w:val="页脚 Char2"/>
    <w:link w:val="38"/>
    <w:qFormat/>
    <w:uiPriority w:val="99"/>
    <w:rPr>
      <w:sz w:val="18"/>
      <w:szCs w:val="18"/>
    </w:rPr>
  </w:style>
  <w:style w:type="character" w:customStyle="1" w:styleId="246">
    <w:name w:val="页眉 Char2"/>
    <w:link w:val="39"/>
    <w:qFormat/>
    <w:uiPriority w:val="0"/>
    <w:rPr>
      <w:sz w:val="18"/>
      <w:szCs w:val="18"/>
    </w:rPr>
  </w:style>
  <w:style w:type="character" w:customStyle="1" w:styleId="247">
    <w:name w:val="正文文本缩进 3 Char3"/>
    <w:link w:val="48"/>
    <w:semiHidden/>
    <w:qFormat/>
    <w:uiPriority w:val="99"/>
    <w:rPr>
      <w:sz w:val="16"/>
      <w:szCs w:val="16"/>
    </w:rPr>
  </w:style>
  <w:style w:type="character" w:customStyle="1" w:styleId="248">
    <w:name w:val="正文文本 2 Char3"/>
    <w:link w:val="52"/>
    <w:semiHidden/>
    <w:qFormat/>
    <w:uiPriority w:val="99"/>
  </w:style>
  <w:style w:type="character" w:customStyle="1" w:styleId="249">
    <w:name w:val="HTML 预设格式 Char3"/>
    <w:link w:val="53"/>
    <w:semiHidden/>
    <w:qFormat/>
    <w:uiPriority w:val="99"/>
    <w:rPr>
      <w:rFonts w:ascii="Courier New" w:hAnsi="Courier New" w:cs="Courier New"/>
      <w:sz w:val="20"/>
      <w:szCs w:val="20"/>
    </w:rPr>
  </w:style>
  <w:style w:type="character" w:customStyle="1" w:styleId="250">
    <w:name w:val="标题 Char3"/>
    <w:link w:val="56"/>
    <w:qFormat/>
    <w:uiPriority w:val="10"/>
    <w:rPr>
      <w:rFonts w:ascii="Cambria" w:hAnsi="Cambria" w:eastAsia="宋体" w:cs="Times New Roman"/>
      <w:b/>
      <w:bCs/>
      <w:sz w:val="32"/>
      <w:szCs w:val="32"/>
    </w:rPr>
  </w:style>
  <w:style w:type="character" w:customStyle="1" w:styleId="251">
    <w:name w:val="批注主题 Char4"/>
    <w:link w:val="57"/>
    <w:semiHidden/>
    <w:qFormat/>
    <w:uiPriority w:val="99"/>
    <w:rPr>
      <w:b/>
      <w:bCs/>
    </w:rPr>
  </w:style>
  <w:style w:type="character" w:customStyle="1" w:styleId="252">
    <w:name w:val="正文首行缩进 2 Char3"/>
    <w:link w:val="59"/>
    <w:semiHidden/>
    <w:qFormat/>
    <w:uiPriority w:val="99"/>
    <w:rPr>
      <w:rFonts w:ascii="方正仿宋简体" w:hAnsi="创艺简仿宋" w:eastAsia="方正仿宋简体" w:cs="Times New Roman"/>
      <w:sz w:val="24"/>
      <w:szCs w:val="20"/>
    </w:rPr>
  </w:style>
  <w:style w:type="character" w:customStyle="1" w:styleId="253">
    <w:name w:val="info1"/>
    <w:qFormat/>
    <w:uiPriority w:val="99"/>
    <w:rPr>
      <w:sz w:val="29"/>
    </w:rPr>
  </w:style>
  <w:style w:type="character" w:customStyle="1" w:styleId="254">
    <w:name w:val="正文首行缩进 2 Char2"/>
    <w:semiHidden/>
    <w:qFormat/>
    <w:uiPriority w:val="0"/>
    <w:rPr>
      <w:rFonts w:ascii="Times New Roman" w:hAnsi="Times New Roman" w:eastAsia="宋体" w:cs="Times New Roman"/>
      <w:sz w:val="20"/>
      <w:szCs w:val="20"/>
    </w:rPr>
  </w:style>
  <w:style w:type="character" w:customStyle="1" w:styleId="255">
    <w:name w:val="正文文本缩进 Char2"/>
    <w:qFormat/>
    <w:uiPriority w:val="0"/>
    <w:rPr>
      <w:rFonts w:ascii="Times New Roman" w:hAnsi="Times New Roman" w:eastAsia="宋体" w:cs="Times New Roman"/>
      <w:sz w:val="20"/>
      <w:szCs w:val="20"/>
    </w:rPr>
  </w:style>
  <w:style w:type="character" w:customStyle="1" w:styleId="256">
    <w:name w:val="日期 Char"/>
    <w:qFormat/>
    <w:uiPriority w:val="99"/>
    <w:rPr>
      <w:rFonts w:ascii="Times New Roman" w:hAnsi="Times New Roman" w:eastAsia="宋体" w:cs="Times New Roman"/>
      <w:sz w:val="20"/>
      <w:szCs w:val="20"/>
    </w:rPr>
  </w:style>
  <w:style w:type="character" w:customStyle="1" w:styleId="257">
    <w:name w:val="正文文本 2 Char1"/>
    <w:qFormat/>
    <w:uiPriority w:val="99"/>
    <w:rPr>
      <w:sz w:val="21"/>
    </w:rPr>
  </w:style>
  <w:style w:type="character" w:customStyle="1" w:styleId="258">
    <w:name w:val="正文文本缩进 2 Char1"/>
    <w:qFormat/>
    <w:uiPriority w:val="99"/>
    <w:rPr>
      <w:sz w:val="21"/>
    </w:rPr>
  </w:style>
  <w:style w:type="character" w:customStyle="1" w:styleId="259">
    <w:name w:val="批注框文本 Char1"/>
    <w:qFormat/>
    <w:uiPriority w:val="99"/>
    <w:rPr>
      <w:sz w:val="18"/>
    </w:rPr>
  </w:style>
  <w:style w:type="character" w:customStyle="1" w:styleId="260">
    <w:name w:val="jl 三级 Char"/>
    <w:link w:val="261"/>
    <w:qFormat/>
    <w:uiPriority w:val="99"/>
    <w:rPr>
      <w:rFonts w:ascii="宋体" w:hAnsi="宋体" w:eastAsia="宋体"/>
      <w:b/>
      <w:color w:val="000000"/>
      <w:sz w:val="24"/>
    </w:rPr>
  </w:style>
  <w:style w:type="paragraph" w:customStyle="1" w:styleId="261">
    <w:name w:val="jl 三级"/>
    <w:basedOn w:val="1"/>
    <w:link w:val="260"/>
    <w:qFormat/>
    <w:uiPriority w:val="99"/>
    <w:pPr>
      <w:ind w:firstLine="480"/>
      <w:jc w:val="left"/>
      <w:outlineLvl w:val="2"/>
    </w:pPr>
    <w:rPr>
      <w:rFonts w:ascii="宋体" w:hAnsi="宋体"/>
      <w:b/>
      <w:color w:val="000000"/>
      <w:sz w:val="24"/>
      <w:szCs w:val="20"/>
    </w:rPr>
  </w:style>
  <w:style w:type="character" w:customStyle="1" w:styleId="262">
    <w:name w:val="纯文本 Char"/>
    <w:qFormat/>
    <w:uiPriority w:val="99"/>
    <w:rPr>
      <w:rFonts w:ascii="宋体" w:hAnsi="Courier New" w:eastAsia="宋体" w:cs="Courier New"/>
      <w:sz w:val="21"/>
      <w:szCs w:val="21"/>
    </w:rPr>
  </w:style>
  <w:style w:type="character" w:customStyle="1" w:styleId="263">
    <w:name w:val="正文文本缩进 3 Char"/>
    <w:qFormat/>
    <w:uiPriority w:val="99"/>
    <w:rPr>
      <w:rFonts w:ascii="Times New Roman" w:hAnsi="Times New Roman" w:eastAsia="宋体" w:cs="Times New Roman"/>
      <w:sz w:val="16"/>
      <w:szCs w:val="16"/>
    </w:rPr>
  </w:style>
  <w:style w:type="character" w:customStyle="1" w:styleId="264">
    <w:name w:val="正文文本缩进 2 Char2"/>
    <w:qFormat/>
    <w:uiPriority w:val="0"/>
    <w:rPr>
      <w:rFonts w:cs="Times New Roman"/>
      <w:sz w:val="24"/>
      <w:szCs w:val="24"/>
    </w:rPr>
  </w:style>
  <w:style w:type="character" w:customStyle="1" w:styleId="265">
    <w:name w:val="称呼 Char2"/>
    <w:qFormat/>
    <w:uiPriority w:val="0"/>
    <w:rPr>
      <w:rFonts w:cs="Times New Roman"/>
      <w:sz w:val="24"/>
    </w:rPr>
  </w:style>
  <w:style w:type="character" w:customStyle="1" w:styleId="266">
    <w:name w:val="f141"/>
    <w:qFormat/>
    <w:uiPriority w:val="0"/>
    <w:rPr>
      <w:sz w:val="19"/>
    </w:rPr>
  </w:style>
  <w:style w:type="character" w:customStyle="1" w:styleId="267">
    <w:name w:val="正文首行缩进 Char"/>
    <w:qFormat/>
    <w:uiPriority w:val="99"/>
    <w:rPr>
      <w:rFonts w:ascii="Times New Roman" w:hAnsi="Times New Roman" w:eastAsia="宋体" w:cs="Times New Roman"/>
      <w:sz w:val="20"/>
      <w:szCs w:val="20"/>
    </w:rPr>
  </w:style>
  <w:style w:type="character" w:customStyle="1" w:styleId="268">
    <w:name w:val="正文文本 Char"/>
    <w:qFormat/>
    <w:uiPriority w:val="99"/>
    <w:rPr>
      <w:rFonts w:ascii="Times New Roman" w:hAnsi="Times New Roman" w:eastAsia="宋体" w:cs="Times New Roman"/>
      <w:sz w:val="20"/>
      <w:szCs w:val="20"/>
    </w:rPr>
  </w:style>
  <w:style w:type="character" w:customStyle="1" w:styleId="269">
    <w:name w:val="称呼 Char"/>
    <w:qFormat/>
    <w:uiPriority w:val="99"/>
    <w:rPr>
      <w:rFonts w:ascii="Times New Roman" w:hAnsi="Times New Roman" w:eastAsia="宋体" w:cs="Times New Roman"/>
      <w:sz w:val="20"/>
      <w:szCs w:val="20"/>
    </w:rPr>
  </w:style>
  <w:style w:type="character" w:customStyle="1" w:styleId="270">
    <w:name w:val="批注主题 Char"/>
    <w:qFormat/>
    <w:uiPriority w:val="99"/>
    <w:rPr>
      <w:rFonts w:ascii="Times New Roman" w:hAnsi="Times New Roman" w:eastAsia="宋体" w:cs="Times New Roman"/>
      <w:b/>
      <w:bCs/>
      <w:sz w:val="20"/>
      <w:szCs w:val="20"/>
    </w:rPr>
  </w:style>
  <w:style w:type="character" w:customStyle="1" w:styleId="271">
    <w:name w:val="H2 Char"/>
    <w:qFormat/>
    <w:uiPriority w:val="0"/>
    <w:rPr>
      <w:rFonts w:ascii="Arial" w:hAnsi="Arial" w:eastAsia="黑体"/>
      <w:b/>
      <w:sz w:val="32"/>
      <w:lang w:val="en-US" w:eastAsia="zh-CN"/>
    </w:rPr>
  </w:style>
  <w:style w:type="character" w:customStyle="1" w:styleId="272">
    <w:name w:val="页眉 Char1"/>
    <w:qFormat/>
    <w:uiPriority w:val="0"/>
    <w:rPr>
      <w:sz w:val="18"/>
    </w:rPr>
  </w:style>
  <w:style w:type="character" w:customStyle="1" w:styleId="273">
    <w:name w:val="Char Char4"/>
    <w:qFormat/>
    <w:uiPriority w:val="0"/>
    <w:rPr>
      <w:rFonts w:ascii="宋体" w:hAnsi="宋体" w:eastAsia="宋体"/>
      <w:sz w:val="21"/>
      <w:lang w:val="en-US" w:eastAsia="zh-CN"/>
    </w:rPr>
  </w:style>
  <w:style w:type="character" w:customStyle="1" w:styleId="274">
    <w:name w:val="批注主题 Char1"/>
    <w:qFormat/>
    <w:uiPriority w:val="99"/>
    <w:rPr>
      <w:b/>
    </w:rPr>
  </w:style>
  <w:style w:type="character" w:customStyle="1" w:styleId="275">
    <w:name w:val="批注框文本 Char2"/>
    <w:semiHidden/>
    <w:qFormat/>
    <w:uiPriority w:val="0"/>
    <w:rPr>
      <w:rFonts w:cs="Times New Roman"/>
      <w:sz w:val="18"/>
      <w:szCs w:val="18"/>
    </w:rPr>
  </w:style>
  <w:style w:type="character" w:customStyle="1" w:styleId="276">
    <w:name w:val="称呼 Char1"/>
    <w:qFormat/>
    <w:uiPriority w:val="99"/>
    <w:rPr>
      <w:sz w:val="21"/>
    </w:rPr>
  </w:style>
  <w:style w:type="character" w:customStyle="1" w:styleId="277">
    <w:name w:val="日期 Char1"/>
    <w:qFormat/>
    <w:uiPriority w:val="0"/>
    <w:rPr>
      <w:rFonts w:cs="Times New Roman"/>
    </w:rPr>
  </w:style>
  <w:style w:type="character" w:customStyle="1" w:styleId="278">
    <w:name w:val="FollowedHyperlink1"/>
    <w:qFormat/>
    <w:uiPriority w:val="99"/>
    <w:rPr>
      <w:rFonts w:ascii="Times New Roman" w:hAnsi="Times New Roman"/>
    </w:rPr>
  </w:style>
  <w:style w:type="character" w:customStyle="1" w:styleId="279">
    <w:name w:val="批注文字 Char2"/>
    <w:qFormat/>
    <w:uiPriority w:val="99"/>
    <w:rPr>
      <w:rFonts w:ascii="Calibri" w:hAnsi="Calibri"/>
      <w:sz w:val="22"/>
    </w:rPr>
  </w:style>
  <w:style w:type="character" w:customStyle="1" w:styleId="280">
    <w:name w:val="正文首行缩进 Char1"/>
    <w:qFormat/>
    <w:uiPriority w:val="99"/>
    <w:rPr>
      <w:rFonts w:ascii="宋体" w:hAnsi="宋体" w:eastAsia="宋体" w:cs="Times New Roman"/>
      <w:b/>
      <w:sz w:val="20"/>
      <w:szCs w:val="20"/>
    </w:rPr>
  </w:style>
  <w:style w:type="character" w:customStyle="1" w:styleId="281">
    <w:name w:val="标题 Char2"/>
    <w:qFormat/>
    <w:uiPriority w:val="0"/>
    <w:rPr>
      <w:rFonts w:cs="Times New Roman"/>
      <w:b/>
      <w:sz w:val="30"/>
    </w:rPr>
  </w:style>
  <w:style w:type="character" w:customStyle="1" w:styleId="282">
    <w:name w:val="z正文 Char Char"/>
    <w:link w:val="283"/>
    <w:qFormat/>
    <w:uiPriority w:val="99"/>
    <w:rPr>
      <w:sz w:val="24"/>
    </w:rPr>
  </w:style>
  <w:style w:type="paragraph" w:customStyle="1" w:styleId="283">
    <w:name w:val="z正文 Char"/>
    <w:basedOn w:val="1"/>
    <w:link w:val="282"/>
    <w:qFormat/>
    <w:uiPriority w:val="99"/>
    <w:pPr>
      <w:spacing w:line="360" w:lineRule="auto"/>
    </w:pPr>
    <w:rPr>
      <w:sz w:val="24"/>
      <w:szCs w:val="20"/>
    </w:rPr>
  </w:style>
  <w:style w:type="character" w:customStyle="1" w:styleId="284">
    <w:name w:val="正文首行缩进 2 Char1"/>
    <w:qFormat/>
    <w:uiPriority w:val="99"/>
    <w:rPr>
      <w:rFonts w:cs="Times New Roman"/>
    </w:rPr>
  </w:style>
  <w:style w:type="character" w:customStyle="1" w:styleId="285">
    <w:name w:val="正文文本 2 Char2"/>
    <w:qFormat/>
    <w:uiPriority w:val="0"/>
    <w:rPr>
      <w:rFonts w:eastAsia="楷体_GB2312" w:cs="Times New Roman"/>
    </w:rPr>
  </w:style>
  <w:style w:type="character" w:customStyle="1" w:styleId="286">
    <w:name w:val="已访问的超链接1"/>
    <w:qFormat/>
    <w:uiPriority w:val="99"/>
    <w:rPr>
      <w:rFonts w:ascii="Times New Roman" w:hAnsi="Times New Roman"/>
    </w:rPr>
  </w:style>
  <w:style w:type="character" w:customStyle="1" w:styleId="287">
    <w:name w:val="HTML 预设格式 Char"/>
    <w:qFormat/>
    <w:uiPriority w:val="99"/>
    <w:rPr>
      <w:rFonts w:ascii="Courier New" w:hAnsi="Courier New" w:eastAsia="宋体" w:cs="Courier New"/>
      <w:sz w:val="20"/>
      <w:szCs w:val="20"/>
    </w:rPr>
  </w:style>
  <w:style w:type="character" w:customStyle="1" w:styleId="288">
    <w:name w:val="正文文本 Char1"/>
    <w:qFormat/>
    <w:uiPriority w:val="99"/>
    <w:rPr>
      <w:rFonts w:ascii="Times New Roman" w:hAnsi="Times New Roman" w:eastAsia="宋体" w:cs="Times New Roman"/>
      <w:sz w:val="20"/>
      <w:szCs w:val="20"/>
    </w:rPr>
  </w:style>
  <w:style w:type="character" w:customStyle="1" w:styleId="289">
    <w:name w:val="标题 Char"/>
    <w:qFormat/>
    <w:uiPriority w:val="99"/>
    <w:rPr>
      <w:rFonts w:ascii="Cambria" w:hAnsi="Cambria" w:eastAsia="宋体" w:cs="Times New Roman"/>
      <w:b/>
      <w:bCs/>
      <w:sz w:val="32"/>
      <w:szCs w:val="32"/>
    </w:rPr>
  </w:style>
  <w:style w:type="character" w:customStyle="1" w:styleId="290">
    <w:name w:val="Char Char1"/>
    <w:link w:val="291"/>
    <w:qFormat/>
    <w:uiPriority w:val="99"/>
    <w:rPr>
      <w:rFonts w:ascii="Times New Roman" w:hAnsi="Times New Roman"/>
    </w:rPr>
  </w:style>
  <w:style w:type="paragraph" w:customStyle="1" w:styleId="291">
    <w:name w:val="正文文本缩进 Char Char"/>
    <w:basedOn w:val="1"/>
    <w:link w:val="290"/>
    <w:qFormat/>
    <w:uiPriority w:val="99"/>
    <w:pPr>
      <w:spacing w:after="120"/>
      <w:ind w:left="420"/>
    </w:pPr>
    <w:rPr>
      <w:sz w:val="20"/>
      <w:szCs w:val="20"/>
    </w:rPr>
  </w:style>
  <w:style w:type="character" w:customStyle="1" w:styleId="292">
    <w:name w:val="正文首行缩进 Char2"/>
    <w:qFormat/>
    <w:uiPriority w:val="0"/>
    <w:rPr>
      <w:rFonts w:ascii="宋体" w:hAnsi="Times New Roman" w:eastAsia="宋体" w:cs="Times New Roman"/>
      <w:b/>
      <w:sz w:val="20"/>
      <w:szCs w:val="20"/>
    </w:rPr>
  </w:style>
  <w:style w:type="character" w:customStyle="1" w:styleId="293">
    <w:name w:val="HTML 预设格式 Char1"/>
    <w:qFormat/>
    <w:uiPriority w:val="99"/>
    <w:rPr>
      <w:rFonts w:ascii="Courier New" w:hAnsi="Courier New"/>
    </w:rPr>
  </w:style>
  <w:style w:type="character" w:customStyle="1" w:styleId="294">
    <w:name w:val="文档结构图 Char2"/>
    <w:qFormat/>
    <w:uiPriority w:val="0"/>
    <w:rPr>
      <w:rFonts w:cs="Times New Roman"/>
      <w:shd w:val="clear" w:color="auto" w:fill="000080"/>
    </w:rPr>
  </w:style>
  <w:style w:type="character" w:customStyle="1" w:styleId="295">
    <w:name w:val="jl 二级 Char"/>
    <w:link w:val="296"/>
    <w:qFormat/>
    <w:uiPriority w:val="99"/>
    <w:rPr>
      <w:rFonts w:ascii="黑体" w:hAnsi="黑体" w:eastAsia="黑体"/>
      <w:b/>
      <w:sz w:val="24"/>
    </w:rPr>
  </w:style>
  <w:style w:type="paragraph" w:customStyle="1" w:styleId="296">
    <w:name w:val="jl 二级"/>
    <w:basedOn w:val="1"/>
    <w:link w:val="295"/>
    <w:qFormat/>
    <w:uiPriority w:val="99"/>
    <w:pPr>
      <w:ind w:firstLine="500"/>
      <w:jc w:val="left"/>
      <w:outlineLvl w:val="1"/>
    </w:pPr>
    <w:rPr>
      <w:rFonts w:ascii="黑体" w:hAnsi="黑体" w:eastAsia="黑体"/>
      <w:b/>
      <w:sz w:val="24"/>
      <w:szCs w:val="20"/>
    </w:rPr>
  </w:style>
  <w:style w:type="character" w:customStyle="1" w:styleId="297">
    <w:name w:val="文档结构图 Char1"/>
    <w:qFormat/>
    <w:uiPriority w:val="99"/>
    <w:rPr>
      <w:rFonts w:ascii="宋体" w:hAnsi="宋体" w:eastAsia="宋体"/>
      <w:sz w:val="18"/>
    </w:rPr>
  </w:style>
  <w:style w:type="character" w:customStyle="1" w:styleId="298">
    <w:name w:val="正文文本 2 Char"/>
    <w:qFormat/>
    <w:uiPriority w:val="99"/>
    <w:rPr>
      <w:rFonts w:ascii="Times New Roman" w:hAnsi="Times New Roman" w:eastAsia="宋体" w:cs="Times New Roman"/>
      <w:sz w:val="20"/>
      <w:szCs w:val="20"/>
    </w:rPr>
  </w:style>
  <w:style w:type="character" w:customStyle="1" w:styleId="299">
    <w:name w:val="正文文本 3 Char"/>
    <w:qFormat/>
    <w:uiPriority w:val="99"/>
    <w:rPr>
      <w:rFonts w:ascii="Times New Roman" w:hAnsi="Times New Roman" w:eastAsia="宋体" w:cs="Times New Roman"/>
      <w:sz w:val="16"/>
      <w:szCs w:val="16"/>
    </w:rPr>
  </w:style>
  <w:style w:type="character" w:customStyle="1" w:styleId="300">
    <w:name w:val="批注主题 Char2"/>
    <w:qFormat/>
    <w:uiPriority w:val="0"/>
    <w:rPr>
      <w:rFonts w:ascii="Calibri" w:hAnsi="Calibri"/>
      <w:b/>
      <w:sz w:val="22"/>
    </w:rPr>
  </w:style>
  <w:style w:type="character" w:customStyle="1" w:styleId="301">
    <w:name w:val="正文文本缩进 3 Char2"/>
    <w:qFormat/>
    <w:uiPriority w:val="0"/>
    <w:rPr>
      <w:rFonts w:cs="Times New Roman"/>
      <w:sz w:val="16"/>
      <w:szCs w:val="16"/>
    </w:rPr>
  </w:style>
  <w:style w:type="character" w:customStyle="1" w:styleId="302">
    <w:name w:val="文档结构图 Char"/>
    <w:qFormat/>
    <w:uiPriority w:val="99"/>
    <w:rPr>
      <w:rFonts w:ascii="宋体" w:hAnsi="Times New Roman" w:eastAsia="宋体" w:cs="Times New Roman"/>
      <w:sz w:val="18"/>
      <w:szCs w:val="18"/>
    </w:rPr>
  </w:style>
  <w:style w:type="character" w:customStyle="1" w:styleId="303">
    <w:name w:val="纯文本 Char3"/>
    <w:qFormat/>
    <w:uiPriority w:val="0"/>
    <w:rPr>
      <w:rFonts w:ascii="宋体" w:hAnsi="Courier New" w:cs="Times New Roman"/>
    </w:rPr>
  </w:style>
  <w:style w:type="character" w:customStyle="1" w:styleId="304">
    <w:name w:val="纯文本 Char2"/>
    <w:qFormat/>
    <w:uiPriority w:val="0"/>
    <w:rPr>
      <w:rFonts w:ascii="宋体" w:hAnsi="Courier New" w:eastAsia="宋体"/>
    </w:rPr>
  </w:style>
  <w:style w:type="character" w:customStyle="1" w:styleId="305">
    <w:name w:val="正文文本缩进 2 Char"/>
    <w:qFormat/>
    <w:uiPriority w:val="99"/>
    <w:rPr>
      <w:rFonts w:ascii="Times New Roman" w:hAnsi="Times New Roman" w:eastAsia="宋体" w:cs="Times New Roman"/>
      <w:sz w:val="20"/>
      <w:szCs w:val="20"/>
    </w:rPr>
  </w:style>
  <w:style w:type="character" w:customStyle="1" w:styleId="306">
    <w:name w:val="Char Char2"/>
    <w:semiHidden/>
    <w:qFormat/>
    <w:uiPriority w:val="0"/>
    <w:rPr>
      <w:rFonts w:ascii="Calibri" w:hAnsi="Calibri" w:eastAsia="宋体"/>
      <w:sz w:val="22"/>
      <w:lang w:val="en-US" w:eastAsia="zh-CN"/>
    </w:rPr>
  </w:style>
  <w:style w:type="character" w:customStyle="1" w:styleId="307">
    <w:name w:val="样式 纯文本 + 楷体_GB2312 小四 Char"/>
    <w:link w:val="308"/>
    <w:qFormat/>
    <w:uiPriority w:val="99"/>
    <w:rPr>
      <w:rFonts w:ascii="楷体_GB2312" w:hAnsi="楷体_GB2312" w:eastAsia="楷体_GB2312"/>
      <w:sz w:val="24"/>
    </w:rPr>
  </w:style>
  <w:style w:type="paragraph" w:customStyle="1" w:styleId="308">
    <w:name w:val="样式 纯文本 + 楷体_GB2312 小四"/>
    <w:basedOn w:val="31"/>
    <w:link w:val="307"/>
    <w:qFormat/>
    <w:uiPriority w:val="99"/>
    <w:rPr>
      <w:rFonts w:ascii="楷体_GB2312" w:hAnsi="楷体_GB2312" w:eastAsia="楷体_GB2312"/>
      <w:sz w:val="24"/>
      <w:szCs w:val="20"/>
    </w:rPr>
  </w:style>
  <w:style w:type="character" w:customStyle="1" w:styleId="309">
    <w:name w:val="正文文本 3 Char2"/>
    <w:qFormat/>
    <w:uiPriority w:val="0"/>
    <w:rPr>
      <w:rFonts w:ascii="宋体" w:cs="Times New Roman"/>
      <w:sz w:val="24"/>
    </w:rPr>
  </w:style>
  <w:style w:type="character" w:customStyle="1" w:styleId="310">
    <w:name w:val="样式 正文缩进 + 黑色 Char"/>
    <w:link w:val="311"/>
    <w:qFormat/>
    <w:uiPriority w:val="0"/>
    <w:rPr>
      <w:rFonts w:ascii="宋体" w:hAnsi="宋体" w:eastAsia="宋体"/>
      <w:color w:val="000000"/>
      <w:sz w:val="28"/>
    </w:rPr>
  </w:style>
  <w:style w:type="paragraph" w:customStyle="1" w:styleId="311">
    <w:name w:val="样式 正文缩进 + 黑色"/>
    <w:basedOn w:val="7"/>
    <w:link w:val="310"/>
    <w:qFormat/>
    <w:uiPriority w:val="0"/>
    <w:pPr>
      <w:tabs>
        <w:tab w:val="left" w:pos="1123"/>
      </w:tabs>
      <w:spacing w:line="480" w:lineRule="exact"/>
      <w:ind w:firstLine="547"/>
    </w:pPr>
    <w:rPr>
      <w:rFonts w:ascii="宋体" w:hAnsi="宋体"/>
      <w:color w:val="000000"/>
      <w:sz w:val="28"/>
    </w:rPr>
  </w:style>
  <w:style w:type="character" w:customStyle="1" w:styleId="312">
    <w:name w:val="样式6 Char"/>
    <w:link w:val="313"/>
    <w:qFormat/>
    <w:uiPriority w:val="99"/>
    <w:rPr>
      <w:b/>
      <w:sz w:val="24"/>
    </w:rPr>
  </w:style>
  <w:style w:type="paragraph" w:customStyle="1" w:styleId="313">
    <w:name w:val="样式6"/>
    <w:basedOn w:val="1"/>
    <w:link w:val="312"/>
    <w:qFormat/>
    <w:uiPriority w:val="99"/>
    <w:pPr>
      <w:tabs>
        <w:tab w:val="center" w:pos="9648"/>
        <w:tab w:val="right" w:pos="19152"/>
      </w:tabs>
      <w:spacing w:line="480" w:lineRule="atLeast"/>
      <w:jc w:val="center"/>
    </w:pPr>
    <w:rPr>
      <w:b/>
      <w:sz w:val="24"/>
      <w:szCs w:val="20"/>
    </w:rPr>
  </w:style>
  <w:style w:type="character" w:customStyle="1" w:styleId="314">
    <w:name w:val="批注文字 Char1"/>
    <w:qFormat/>
    <w:uiPriority w:val="99"/>
    <w:rPr>
      <w:sz w:val="21"/>
    </w:rPr>
  </w:style>
  <w:style w:type="character" w:customStyle="1" w:styleId="315">
    <w:name w:val="正文文本缩进 3 Char1"/>
    <w:qFormat/>
    <w:uiPriority w:val="99"/>
    <w:rPr>
      <w:sz w:val="16"/>
    </w:rPr>
  </w:style>
  <w:style w:type="character" w:customStyle="1" w:styleId="316">
    <w:name w:val="正文首行缩进 2 Char"/>
    <w:qFormat/>
    <w:uiPriority w:val="99"/>
    <w:rPr>
      <w:rFonts w:ascii="Times New Roman" w:hAnsi="Times New Roman" w:eastAsia="宋体" w:cs="Times New Roman"/>
      <w:sz w:val="20"/>
      <w:szCs w:val="20"/>
    </w:rPr>
  </w:style>
  <w:style w:type="character" w:customStyle="1" w:styleId="317">
    <w:name w:val="标题 Char1"/>
    <w:qFormat/>
    <w:uiPriority w:val="0"/>
    <w:rPr>
      <w:b/>
      <w:sz w:val="30"/>
    </w:rPr>
  </w:style>
  <w:style w:type="character" w:customStyle="1" w:styleId="318">
    <w:name w:val="批注文字 Char3"/>
    <w:qFormat/>
    <w:uiPriority w:val="0"/>
    <w:rPr>
      <w:rFonts w:ascii="Times New Roman" w:hAnsi="Times New Roman" w:eastAsia="宋体" w:cs="Times New Roman"/>
      <w:sz w:val="20"/>
      <w:szCs w:val="20"/>
    </w:rPr>
  </w:style>
  <w:style w:type="character" w:customStyle="1" w:styleId="319">
    <w:name w:val="正文文本 3 Char1"/>
    <w:qFormat/>
    <w:uiPriority w:val="99"/>
    <w:rPr>
      <w:sz w:val="16"/>
    </w:rPr>
  </w:style>
  <w:style w:type="character" w:customStyle="1" w:styleId="320">
    <w:name w:val="jl 正文 Char"/>
    <w:link w:val="321"/>
    <w:qFormat/>
    <w:uiPriority w:val="99"/>
    <w:rPr>
      <w:rFonts w:ascii="宋体" w:hAnsi="宋体" w:eastAsia="宋体"/>
      <w:sz w:val="24"/>
    </w:rPr>
  </w:style>
  <w:style w:type="paragraph" w:customStyle="1" w:styleId="321">
    <w:name w:val="jl 正文"/>
    <w:basedOn w:val="1"/>
    <w:link w:val="320"/>
    <w:qFormat/>
    <w:uiPriority w:val="99"/>
    <w:pPr>
      <w:ind w:firstLine="200"/>
      <w:jc w:val="left"/>
    </w:pPr>
    <w:rPr>
      <w:rFonts w:ascii="宋体" w:hAnsi="宋体"/>
      <w:sz w:val="24"/>
      <w:szCs w:val="20"/>
    </w:rPr>
  </w:style>
  <w:style w:type="character" w:customStyle="1" w:styleId="322">
    <w:name w:val="批注文字 Char"/>
    <w:qFormat/>
    <w:uiPriority w:val="99"/>
    <w:rPr>
      <w:rFonts w:ascii="Times New Roman" w:hAnsi="Times New Roman" w:eastAsia="宋体" w:cs="Times New Roman"/>
      <w:sz w:val="20"/>
      <w:szCs w:val="20"/>
    </w:rPr>
  </w:style>
  <w:style w:type="character" w:customStyle="1" w:styleId="323">
    <w:name w:val="纯文本 Char1"/>
    <w:qFormat/>
    <w:uiPriority w:val="0"/>
    <w:rPr>
      <w:rFonts w:ascii="宋体" w:hAnsi="Courier New" w:eastAsia="宋体"/>
      <w:sz w:val="21"/>
      <w:lang w:val="en-US" w:eastAsia="zh-CN"/>
    </w:rPr>
  </w:style>
  <w:style w:type="character" w:customStyle="1" w:styleId="324">
    <w:name w:val="批注主题 Char3"/>
    <w:qFormat/>
    <w:uiPriority w:val="0"/>
    <w:rPr>
      <w:rFonts w:ascii="Times New Roman" w:hAnsi="Times New Roman" w:eastAsia="宋体" w:cs="Times New Roman"/>
      <w:b/>
      <w:bCs/>
      <w:sz w:val="20"/>
      <w:szCs w:val="20"/>
    </w:rPr>
  </w:style>
  <w:style w:type="character" w:customStyle="1" w:styleId="325">
    <w:name w:val="正文文本缩进 Char1"/>
    <w:link w:val="326"/>
    <w:qFormat/>
    <w:uiPriority w:val="99"/>
    <w:rPr>
      <w:sz w:val="21"/>
    </w:rPr>
  </w:style>
  <w:style w:type="paragraph" w:customStyle="1" w:styleId="326">
    <w:name w:val="正文文本缩进1"/>
    <w:basedOn w:val="1"/>
    <w:link w:val="325"/>
    <w:qFormat/>
    <w:uiPriority w:val="99"/>
    <w:pPr>
      <w:spacing w:line="480" w:lineRule="exact"/>
      <w:ind w:firstLine="480"/>
    </w:pPr>
    <w:rPr>
      <w:szCs w:val="20"/>
    </w:rPr>
  </w:style>
  <w:style w:type="character" w:customStyle="1" w:styleId="327">
    <w:name w:val="HTML 预设格式 Char2"/>
    <w:qFormat/>
    <w:uiPriority w:val="0"/>
    <w:rPr>
      <w:rFonts w:ascii="Courier New" w:hAnsi="Courier New" w:cs="Courier New"/>
    </w:rPr>
  </w:style>
  <w:style w:type="character" w:customStyle="1" w:styleId="328">
    <w:name w:val="正文缩进 Char1"/>
    <w:qFormat/>
    <w:uiPriority w:val="0"/>
    <w:rPr>
      <w:sz w:val="21"/>
    </w:rPr>
  </w:style>
  <w:style w:type="paragraph" w:customStyle="1" w:styleId="329">
    <w:name w:val="段"/>
    <w:qFormat/>
    <w:uiPriority w:val="99"/>
    <w:pPr>
      <w:ind w:firstLine="200"/>
      <w:jc w:val="both"/>
    </w:pPr>
    <w:rPr>
      <w:rFonts w:hint="default" w:ascii="宋体" w:hAnsi="Times New Roman" w:eastAsia="宋体" w:cs="Times New Roman"/>
      <w:sz w:val="21"/>
      <w:lang w:val="en-US" w:eastAsia="zh-CN" w:bidi="ar-SA"/>
    </w:rPr>
  </w:style>
  <w:style w:type="paragraph" w:customStyle="1" w:styleId="330">
    <w:name w:val="Char Char Char Char Char Char Char1 Char"/>
    <w:basedOn w:val="1"/>
    <w:qFormat/>
    <w:uiPriority w:val="0"/>
    <w:rPr>
      <w:rFonts w:ascii="Tahoma" w:hAnsi="Tahoma"/>
      <w:sz w:val="24"/>
      <w:szCs w:val="20"/>
    </w:rPr>
  </w:style>
  <w:style w:type="paragraph" w:customStyle="1" w:styleId="331">
    <w:name w:val="正文版"/>
    <w:qFormat/>
    <w:uiPriority w:val="99"/>
    <w:pPr>
      <w:widowControl w:val="0"/>
      <w:spacing w:line="480" w:lineRule="atLeast"/>
      <w:jc w:val="both"/>
    </w:pPr>
    <w:rPr>
      <w:rFonts w:hint="default" w:ascii="宋体" w:hAnsi="Times New Roman" w:eastAsia="宋体" w:cs="Times New Roman"/>
      <w:sz w:val="28"/>
      <w:lang w:val="en-US" w:eastAsia="zh-CN" w:bidi="ar-SA"/>
    </w:rPr>
  </w:style>
  <w:style w:type="paragraph" w:customStyle="1" w:styleId="332">
    <w:name w:val="纯文本[858D7CFB-ED40-4347-BF05-701D383B685F][858D7CFB-ED40-4347-BF05-701D383B685F]"/>
    <w:basedOn w:val="1"/>
    <w:qFormat/>
    <w:uiPriority w:val="0"/>
    <w:rPr>
      <w:rFonts w:ascii="宋体" w:hAnsi="Courier New"/>
      <w:szCs w:val="20"/>
    </w:rPr>
  </w:style>
  <w:style w:type="paragraph" w:customStyle="1" w:styleId="333">
    <w:name w:val="tabletextchar"/>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334">
    <w:name w:val="列出段落3"/>
    <w:basedOn w:val="1"/>
    <w:qFormat/>
    <w:uiPriority w:val="0"/>
    <w:pPr>
      <w:ind w:firstLine="420"/>
    </w:pPr>
    <w:rPr>
      <w:szCs w:val="20"/>
    </w:rPr>
  </w:style>
  <w:style w:type="paragraph" w:customStyle="1" w:styleId="335">
    <w:name w:val="p0"/>
    <w:basedOn w:val="1"/>
    <w:qFormat/>
    <w:uiPriority w:val="99"/>
    <w:pPr>
      <w:widowControl/>
    </w:pPr>
    <w:rPr>
      <w:szCs w:val="20"/>
    </w:rPr>
  </w:style>
  <w:style w:type="paragraph" w:customStyle="1" w:styleId="336">
    <w:name w:val="默认段落字体 Para Char Char Char1 Char"/>
    <w:basedOn w:val="1"/>
    <w:qFormat/>
    <w:uiPriority w:val="0"/>
    <w:pPr>
      <w:spacing w:line="360" w:lineRule="auto"/>
      <w:ind w:left="420" w:firstLine="420"/>
    </w:pPr>
    <w:rPr>
      <w:sz w:val="24"/>
      <w:szCs w:val="21"/>
    </w:rPr>
  </w:style>
  <w:style w:type="paragraph" w:customStyle="1" w:styleId="337">
    <w:name w:val="Char"/>
    <w:basedOn w:val="1"/>
    <w:qFormat/>
    <w:uiPriority w:val="0"/>
    <w:pPr>
      <w:tabs>
        <w:tab w:val="left" w:pos="360"/>
      </w:tabs>
    </w:pPr>
    <w:rPr>
      <w:sz w:val="24"/>
      <w:szCs w:val="24"/>
    </w:rPr>
  </w:style>
  <w:style w:type="paragraph" w:customStyle="1" w:styleId="338">
    <w:name w:val="样式 样式 标题 2 + 黑色 + Times New Roman 五号"/>
    <w:basedOn w:val="339"/>
    <w:qFormat/>
    <w:uiPriority w:val="0"/>
    <w:pPr>
      <w:tabs>
        <w:tab w:val="left" w:pos="567"/>
        <w:tab w:val="left" w:pos="1320"/>
        <w:tab w:val="left" w:pos="1620"/>
      </w:tabs>
    </w:pPr>
    <w:rPr>
      <w:rFonts w:ascii="Times New Roman" w:hAnsi="Times New Roman"/>
      <w:bCs w:val="0"/>
    </w:rPr>
  </w:style>
  <w:style w:type="paragraph" w:customStyle="1" w:styleId="339">
    <w:name w:val="样式 标题 2 + 黑色"/>
    <w:basedOn w:val="3"/>
    <w:qFormat/>
    <w:uiPriority w:val="0"/>
    <w:pPr>
      <w:tabs>
        <w:tab w:val="left" w:pos="567"/>
        <w:tab w:val="left" w:pos="1620"/>
      </w:tabs>
      <w:spacing w:before="120" w:after="120" w:line="360" w:lineRule="auto"/>
      <w:ind w:left="567" w:hanging="567"/>
    </w:pPr>
    <w:rPr>
      <w:rFonts w:ascii="Arial" w:hAnsi="Arial" w:eastAsia="黑体"/>
      <w:sz w:val="20"/>
      <w:szCs w:val="28"/>
    </w:rPr>
  </w:style>
  <w:style w:type="paragraph" w:customStyle="1" w:styleId="340">
    <w:name w:val="Char Char Char Char1"/>
    <w:basedOn w:val="18"/>
    <w:qFormat/>
    <w:uiPriority w:val="99"/>
  </w:style>
  <w:style w:type="paragraph" w:customStyle="1" w:styleId="341">
    <w:name w:val="Char Char Char1 Char7"/>
    <w:basedOn w:val="1"/>
    <w:qFormat/>
    <w:uiPriority w:val="99"/>
    <w:pPr>
      <w:spacing w:line="360" w:lineRule="auto"/>
      <w:ind w:firstLine="200"/>
    </w:pPr>
    <w:rPr>
      <w:rFonts w:ascii="宋体" w:hAnsi="宋体"/>
      <w:sz w:val="24"/>
      <w:szCs w:val="20"/>
    </w:rPr>
  </w:style>
  <w:style w:type="paragraph" w:customStyle="1" w:styleId="342">
    <w:name w:val="Char Char Char1 Char6"/>
    <w:basedOn w:val="1"/>
    <w:qFormat/>
    <w:uiPriority w:val="99"/>
    <w:pPr>
      <w:spacing w:line="360" w:lineRule="auto"/>
      <w:ind w:firstLine="200"/>
    </w:pPr>
    <w:rPr>
      <w:rFonts w:ascii="宋体" w:hAnsi="宋体"/>
      <w:sz w:val="24"/>
      <w:szCs w:val="20"/>
    </w:rPr>
  </w:style>
  <w:style w:type="paragraph" w:customStyle="1" w:styleId="343">
    <w:name w:val="Char Char Char1 Char3"/>
    <w:basedOn w:val="1"/>
    <w:qFormat/>
    <w:uiPriority w:val="99"/>
    <w:pPr>
      <w:spacing w:line="360" w:lineRule="auto"/>
      <w:ind w:firstLine="200"/>
    </w:pPr>
    <w:rPr>
      <w:rFonts w:ascii="宋体" w:hAnsi="宋体"/>
      <w:sz w:val="24"/>
      <w:szCs w:val="20"/>
    </w:rPr>
  </w:style>
  <w:style w:type="paragraph" w:customStyle="1" w:styleId="344">
    <w:name w:val="xl29"/>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sz w:val="22"/>
    </w:rPr>
  </w:style>
  <w:style w:type="paragraph" w:customStyle="1" w:styleId="345">
    <w:name w:val="FA正文 Char"/>
    <w:basedOn w:val="1"/>
    <w:qFormat/>
    <w:uiPriority w:val="0"/>
    <w:pPr>
      <w:spacing w:before="156" w:after="156" w:line="360" w:lineRule="auto"/>
      <w:ind w:firstLine="480"/>
    </w:pPr>
    <w:rPr>
      <w:rFonts w:hAnsi="宋体" w:cs="宋体"/>
      <w:sz w:val="24"/>
      <w:szCs w:val="21"/>
    </w:rPr>
  </w:style>
  <w:style w:type="paragraph" w:customStyle="1" w:styleId="346">
    <w:name w:val="表格中的文字"/>
    <w:basedOn w:val="1"/>
    <w:qFormat/>
    <w:uiPriority w:val="99"/>
    <w:pPr>
      <w:spacing w:line="360" w:lineRule="atLeast"/>
      <w:jc w:val="left"/>
    </w:pPr>
    <w:rPr>
      <w:rFonts w:eastAsia="方正书宋简体"/>
      <w:sz w:val="18"/>
      <w:szCs w:val="20"/>
    </w:rPr>
  </w:style>
  <w:style w:type="paragraph" w:customStyle="1" w:styleId="347">
    <w:name w:val="cz正文"/>
    <w:basedOn w:val="1"/>
    <w:qFormat/>
    <w:uiPriority w:val="0"/>
    <w:pPr>
      <w:spacing w:line="360" w:lineRule="auto"/>
      <w:ind w:firstLine="480"/>
    </w:pPr>
    <w:rPr>
      <w:rFonts w:hAnsi="宋体" w:cs="宋体"/>
      <w:sz w:val="24"/>
      <w:szCs w:val="21"/>
    </w:rPr>
  </w:style>
  <w:style w:type="paragraph" w:customStyle="1" w:styleId="348">
    <w:name w:val="样式 标题 4sect 1.2.3.4h4第三层条bulletblbbH4Ref Heading 1rh1H..."/>
    <w:basedOn w:val="5"/>
    <w:qFormat/>
    <w:uiPriority w:val="0"/>
    <w:pPr>
      <w:tabs>
        <w:tab w:val="left" w:pos="864"/>
        <w:tab w:val="left" w:pos="2160"/>
      </w:tabs>
      <w:spacing w:line="372" w:lineRule="auto"/>
      <w:ind w:left="864" w:hanging="864"/>
    </w:pPr>
    <w:rPr>
      <w:rFonts w:eastAsia="宋体"/>
      <w:sz w:val="24"/>
    </w:rPr>
  </w:style>
  <w:style w:type="paragraph" w:customStyle="1" w:styleId="349">
    <w:name w:val="修订1"/>
    <w:semiHidden/>
    <w:qFormat/>
    <w:uiPriority w:val="0"/>
    <w:rPr>
      <w:rFonts w:hint="default" w:ascii="Times New Roman" w:hAnsi="Times New Roman" w:eastAsia="宋体" w:cs="Times New Roman"/>
      <w:sz w:val="21"/>
      <w:lang w:val="en-US" w:eastAsia="zh-CN" w:bidi="ar-SA"/>
    </w:rPr>
  </w:style>
  <w:style w:type="paragraph" w:customStyle="1" w:styleId="350">
    <w:name w:val="正文文本缩进 3 Char Char"/>
    <w:basedOn w:val="1"/>
    <w:qFormat/>
    <w:uiPriority w:val="99"/>
    <w:pPr>
      <w:spacing w:line="400" w:lineRule="exact"/>
      <w:ind w:firstLine="479"/>
    </w:pPr>
    <w:rPr>
      <w:rFonts w:ascii="仿宋_GB2312" w:eastAsia="仿宋_GB2312"/>
      <w:szCs w:val="20"/>
    </w:rPr>
  </w:style>
  <w:style w:type="paragraph" w:customStyle="1" w:styleId="351">
    <w:name w:val="item1.1"/>
    <w:basedOn w:val="1"/>
    <w:qFormat/>
    <w:uiPriority w:val="0"/>
    <w:pPr>
      <w:spacing w:line="360" w:lineRule="auto"/>
    </w:pPr>
    <w:rPr>
      <w:rFonts w:ascii="宋体"/>
      <w:szCs w:val="20"/>
    </w:rPr>
  </w:style>
  <w:style w:type="paragraph" w:customStyle="1" w:styleId="352">
    <w:name w:val="列出段落1"/>
    <w:basedOn w:val="1"/>
    <w:qFormat/>
    <w:uiPriority w:val="0"/>
    <w:pPr>
      <w:ind w:firstLine="420"/>
    </w:pPr>
    <w:rPr>
      <w:rFonts w:ascii="Calibri" w:hAnsi="Calibri"/>
    </w:rPr>
  </w:style>
  <w:style w:type="paragraph" w:customStyle="1" w:styleId="353">
    <w:name w:val="前言、引言标题"/>
    <w:next w:val="1"/>
    <w:qFormat/>
    <w:uiPriority w:val="99"/>
    <w:pPr>
      <w:shd w:val="clear" w:color="auto" w:fill="FFFFFF"/>
      <w:tabs>
        <w:tab w:val="left" w:pos="390"/>
      </w:tabs>
      <w:spacing w:before="640" w:after="560"/>
      <w:ind w:left="390" w:hanging="390"/>
      <w:jc w:val="center"/>
      <w:outlineLvl w:val="0"/>
    </w:pPr>
    <w:rPr>
      <w:rFonts w:hint="default" w:ascii="黑体" w:hAnsi="Times New Roman" w:eastAsia="黑体" w:cs="Times New Roman"/>
      <w:sz w:val="32"/>
      <w:lang w:val="en-US" w:eastAsia="zh-CN" w:bidi="ar-SA"/>
    </w:rPr>
  </w:style>
  <w:style w:type="paragraph" w:customStyle="1" w:styleId="354">
    <w:name w:val="纯文本1"/>
    <w:basedOn w:val="1"/>
    <w:qFormat/>
    <w:uiPriority w:val="0"/>
    <w:rPr>
      <w:rFonts w:ascii="宋体" w:hAnsi="Courier New" w:eastAsia="楷体_GB2312"/>
      <w:sz w:val="26"/>
      <w:szCs w:val="20"/>
    </w:rPr>
  </w:style>
  <w:style w:type="paragraph" w:customStyle="1" w:styleId="355">
    <w:name w:val="Normal1"/>
    <w:qFormat/>
    <w:uiPriority w:val="99"/>
    <w:pPr>
      <w:widowControl w:val="0"/>
      <w:spacing w:line="360" w:lineRule="atLeast"/>
      <w:ind w:left="425" w:hanging="425"/>
    </w:pPr>
    <w:rPr>
      <w:rFonts w:hint="default" w:ascii="宋体" w:hAnsi="Times New Roman" w:eastAsia="宋体" w:cs="Times New Roman"/>
      <w:position w:val="-6"/>
      <w:sz w:val="32"/>
      <w:lang w:val="en-US" w:eastAsia="zh-CN" w:bidi="ar-SA"/>
    </w:rPr>
  </w:style>
  <w:style w:type="paragraph" w:customStyle="1" w:styleId="356">
    <w:name w:val="Char Char Char1 Char8"/>
    <w:basedOn w:val="1"/>
    <w:qFormat/>
    <w:uiPriority w:val="99"/>
    <w:pPr>
      <w:spacing w:line="360" w:lineRule="auto"/>
      <w:ind w:firstLine="200"/>
    </w:pPr>
    <w:rPr>
      <w:szCs w:val="20"/>
    </w:rPr>
  </w:style>
  <w:style w:type="paragraph" w:customStyle="1" w:styleId="357">
    <w:name w:val="Char Char Char1 Char5"/>
    <w:basedOn w:val="1"/>
    <w:qFormat/>
    <w:uiPriority w:val="99"/>
    <w:pPr>
      <w:spacing w:line="360" w:lineRule="auto"/>
      <w:ind w:firstLine="200"/>
    </w:pPr>
    <w:rPr>
      <w:rFonts w:ascii="宋体" w:hAnsi="宋体"/>
      <w:sz w:val="24"/>
      <w:szCs w:val="20"/>
    </w:rPr>
  </w:style>
  <w:style w:type="paragraph" w:customStyle="1" w:styleId="358">
    <w:name w:val="Char Char Char1 Char4"/>
    <w:basedOn w:val="1"/>
    <w:qFormat/>
    <w:uiPriority w:val="99"/>
    <w:pPr>
      <w:spacing w:line="360" w:lineRule="auto"/>
      <w:ind w:firstLine="200"/>
    </w:pPr>
    <w:rPr>
      <w:rFonts w:ascii="宋体" w:hAnsi="宋体"/>
      <w:sz w:val="24"/>
      <w:szCs w:val="20"/>
    </w:rPr>
  </w:style>
  <w:style w:type="paragraph" w:customStyle="1" w:styleId="359">
    <w:name w:val="Plain Text1"/>
    <w:basedOn w:val="1"/>
    <w:next w:val="41"/>
    <w:qFormat/>
    <w:uiPriority w:val="99"/>
    <w:rPr>
      <w:rFonts w:ascii="宋体" w:hAnsi="Courier New" w:eastAsia="楷体_GB2312"/>
      <w:sz w:val="26"/>
      <w:szCs w:val="20"/>
    </w:rPr>
  </w:style>
  <w:style w:type="paragraph" w:customStyle="1" w:styleId="360">
    <w:name w:val="样式 宋体 小四 首行缩进:  0.93 厘米 段前: 11.15 磅 段后: 11.15 磅1"/>
    <w:basedOn w:val="1"/>
    <w:qFormat/>
    <w:uiPriority w:val="99"/>
    <w:pPr>
      <w:ind w:left="200"/>
    </w:pPr>
    <w:rPr>
      <w:rFonts w:ascii="宋体"/>
      <w:sz w:val="24"/>
      <w:szCs w:val="20"/>
    </w:rPr>
  </w:style>
  <w:style w:type="paragraph" w:customStyle="1" w:styleId="361">
    <w:name w:val="tabletext"/>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362">
    <w:name w:val="普通(网站)1"/>
    <w:basedOn w:val="1"/>
    <w:qFormat/>
    <w:uiPriority w:val="99"/>
    <w:pPr>
      <w:widowControl/>
      <w:spacing w:before="100" w:beforeAutospacing="1" w:after="100" w:afterAutospacing="1"/>
      <w:jc w:val="left"/>
    </w:pPr>
    <w:rPr>
      <w:rFonts w:ascii="宋体" w:hAnsi="宋体"/>
      <w:sz w:val="24"/>
      <w:szCs w:val="20"/>
    </w:rPr>
  </w:style>
  <w:style w:type="paragraph" w:customStyle="1" w:styleId="363">
    <w:name w:val="样式 宋体 加粗 行距: 1.5 倍行距"/>
    <w:basedOn w:val="1"/>
    <w:qFormat/>
    <w:uiPriority w:val="0"/>
    <w:pPr>
      <w:tabs>
        <w:tab w:val="left" w:pos="1620"/>
      </w:tabs>
      <w:spacing w:line="360" w:lineRule="auto"/>
    </w:pPr>
    <w:rPr>
      <w:rFonts w:ascii="宋体" w:hAnsi="宋体" w:cs="宋体"/>
      <w:b/>
      <w:szCs w:val="21"/>
    </w:rPr>
  </w:style>
  <w:style w:type="paragraph" w:customStyle="1" w:styleId="364">
    <w:name w:val="样式2"/>
    <w:basedOn w:val="3"/>
    <w:qFormat/>
    <w:uiPriority w:val="99"/>
    <w:pPr>
      <w:spacing w:before="0" w:after="0" w:line="240" w:lineRule="auto"/>
      <w:jc w:val="center"/>
    </w:pPr>
    <w:rPr>
      <w:rFonts w:ascii="Arial" w:hAnsi="Arial" w:eastAsia="黑体"/>
      <w:b w:val="0"/>
      <w:bCs w:val="0"/>
      <w:sz w:val="20"/>
      <w:szCs w:val="20"/>
    </w:rPr>
  </w:style>
  <w:style w:type="paragraph" w:customStyle="1" w:styleId="365">
    <w:name w:val="fjbt1"/>
    <w:basedOn w:val="2"/>
    <w:qFormat/>
    <w:uiPriority w:val="0"/>
    <w:pPr>
      <w:spacing w:before="340" w:after="330" w:line="578" w:lineRule="atLeast"/>
      <w:jc w:val="left"/>
    </w:pPr>
    <w:rPr>
      <w:rFonts w:eastAsia="宋体"/>
      <w:b/>
      <w:bCs/>
      <w:sz w:val="32"/>
    </w:rPr>
  </w:style>
  <w:style w:type="paragraph" w:customStyle="1" w:styleId="366">
    <w:name w:val="Char Char Char1 Char"/>
    <w:basedOn w:val="1"/>
    <w:qFormat/>
    <w:uiPriority w:val="99"/>
    <w:pPr>
      <w:spacing w:line="360" w:lineRule="auto"/>
      <w:ind w:firstLine="200"/>
    </w:pPr>
    <w:rPr>
      <w:rFonts w:ascii="宋体" w:hAnsi="宋体"/>
      <w:sz w:val="24"/>
      <w:szCs w:val="20"/>
    </w:rPr>
  </w:style>
  <w:style w:type="paragraph" w:customStyle="1" w:styleId="367">
    <w:name w:val="插图"/>
    <w:basedOn w:val="1"/>
    <w:qFormat/>
    <w:uiPriority w:val="0"/>
    <w:pPr>
      <w:tabs>
        <w:tab w:val="left" w:pos="1620"/>
      </w:tabs>
    </w:pPr>
    <w:rPr>
      <w:bCs/>
    </w:rPr>
  </w:style>
  <w:style w:type="paragraph" w:customStyle="1" w:styleId="368">
    <w:name w:val="Char Char Char1 Char2"/>
    <w:basedOn w:val="1"/>
    <w:qFormat/>
    <w:uiPriority w:val="99"/>
    <w:pPr>
      <w:spacing w:line="360" w:lineRule="auto"/>
      <w:ind w:firstLine="200"/>
    </w:pPr>
    <w:rPr>
      <w:rFonts w:ascii="宋体" w:hAnsi="宋体"/>
      <w:sz w:val="24"/>
      <w:szCs w:val="20"/>
    </w:rPr>
  </w:style>
  <w:style w:type="paragraph" w:customStyle="1" w:styleId="369">
    <w:name w:val="Char2"/>
    <w:basedOn w:val="18"/>
    <w:qFormat/>
    <w:uiPriority w:val="0"/>
    <w:rPr>
      <w:rFonts w:ascii="Tahoma" w:hAnsi="Tahoma"/>
      <w:sz w:val="24"/>
      <w:szCs w:val="24"/>
    </w:rPr>
  </w:style>
  <w:style w:type="paragraph" w:customStyle="1" w:styleId="370">
    <w:name w:val="xiao b"/>
    <w:basedOn w:val="1"/>
    <w:qFormat/>
    <w:uiPriority w:val="0"/>
    <w:pPr>
      <w:jc w:val="center"/>
    </w:pPr>
    <w:rPr>
      <w:rFonts w:eastAsia="黑体"/>
      <w:sz w:val="24"/>
      <w:szCs w:val="20"/>
    </w:rPr>
  </w:style>
  <w:style w:type="paragraph" w:customStyle="1" w:styleId="371">
    <w:name w:val="正文1"/>
    <w:qFormat/>
    <w:uiPriority w:val="99"/>
    <w:pPr>
      <w:widowControl w:val="0"/>
      <w:spacing w:line="360" w:lineRule="atLeast"/>
    </w:pPr>
    <w:rPr>
      <w:rFonts w:hint="default" w:ascii="宋体" w:hAnsi="Times New Roman" w:eastAsia="宋体" w:cs="Times New Roman"/>
      <w:sz w:val="34"/>
      <w:lang w:val="en-US" w:eastAsia="zh-CN" w:bidi="ar-SA"/>
    </w:rPr>
  </w:style>
  <w:style w:type="paragraph" w:customStyle="1" w:styleId="372">
    <w:name w:val="正文缩进[858D7CFB-ED40-4347-BF05-701D383B685F][858D7CFB-ED40-4347-BF05-701D383B685F]"/>
    <w:basedOn w:val="1"/>
    <w:qFormat/>
    <w:uiPriority w:val="0"/>
    <w:pPr>
      <w:spacing w:before="50"/>
      <w:ind w:left="200" w:firstLine="420"/>
    </w:pPr>
    <w:rPr>
      <w:sz w:val="24"/>
      <w:szCs w:val="20"/>
    </w:rPr>
  </w:style>
  <w:style w:type="paragraph" w:customStyle="1" w:styleId="373">
    <w:name w:val="Char Char Char1 Char1"/>
    <w:basedOn w:val="1"/>
    <w:qFormat/>
    <w:uiPriority w:val="99"/>
    <w:pPr>
      <w:spacing w:line="360" w:lineRule="auto"/>
      <w:ind w:firstLine="200"/>
    </w:pPr>
    <w:rPr>
      <w:rFonts w:ascii="宋体" w:hAnsi="宋体"/>
      <w:sz w:val="24"/>
      <w:szCs w:val="20"/>
    </w:rPr>
  </w:style>
  <w:style w:type="paragraph" w:customStyle="1" w:styleId="374">
    <w:name w:val="样式1"/>
    <w:basedOn w:val="3"/>
    <w:qFormat/>
    <w:uiPriority w:val="99"/>
    <w:pPr>
      <w:spacing w:before="0" w:after="0" w:line="412" w:lineRule="auto"/>
      <w:jc w:val="center"/>
    </w:pPr>
    <w:rPr>
      <w:rFonts w:ascii="Arial" w:hAnsi="Arial" w:eastAsia="黑体"/>
      <w:b w:val="0"/>
      <w:bCs w:val="0"/>
      <w:sz w:val="20"/>
      <w:szCs w:val="20"/>
    </w:rPr>
  </w:style>
  <w:style w:type="paragraph" w:customStyle="1" w:styleId="375">
    <w:name w:val="样式4"/>
    <w:basedOn w:val="3"/>
    <w:qFormat/>
    <w:uiPriority w:val="99"/>
    <w:pPr>
      <w:spacing w:before="0" w:after="0" w:line="240" w:lineRule="auto"/>
      <w:jc w:val="center"/>
    </w:pPr>
    <w:rPr>
      <w:rFonts w:ascii="Arial" w:hAnsi="Arial" w:eastAsia="黑体"/>
      <w:b w:val="0"/>
      <w:bCs w:val="0"/>
      <w:sz w:val="20"/>
      <w:szCs w:val="20"/>
    </w:rPr>
  </w:style>
  <w:style w:type="paragraph" w:customStyle="1" w:styleId="376">
    <w:name w:val="Char Char Char Char"/>
    <w:basedOn w:val="1"/>
    <w:qFormat/>
    <w:uiPriority w:val="99"/>
    <w:rPr>
      <w:szCs w:val="20"/>
    </w:rPr>
  </w:style>
  <w:style w:type="paragraph" w:customStyle="1" w:styleId="377">
    <w:name w:val="样式3"/>
    <w:basedOn w:val="3"/>
    <w:qFormat/>
    <w:uiPriority w:val="99"/>
    <w:pPr>
      <w:spacing w:before="0" w:after="0" w:line="240" w:lineRule="auto"/>
      <w:jc w:val="center"/>
    </w:pPr>
    <w:rPr>
      <w:rFonts w:ascii="Arial" w:hAnsi="Arial" w:eastAsia="黑体"/>
      <w:b w:val="0"/>
      <w:bCs w:val="0"/>
      <w:sz w:val="20"/>
      <w:szCs w:val="20"/>
    </w:rPr>
  </w:style>
  <w:style w:type="paragraph" w:customStyle="1" w:styleId="378">
    <w:name w:val="_Style 49"/>
    <w:basedOn w:val="1"/>
    <w:next w:val="31"/>
    <w:qFormat/>
    <w:uiPriority w:val="99"/>
    <w:rPr>
      <w:rFonts w:ascii="宋体" w:hAnsi="Courier New"/>
      <w:sz w:val="24"/>
      <w:szCs w:val="20"/>
    </w:rPr>
  </w:style>
  <w:style w:type="paragraph" w:customStyle="1" w:styleId="379">
    <w:name w:val="章标题"/>
    <w:next w:val="329"/>
    <w:qFormat/>
    <w:uiPriority w:val="99"/>
    <w:pPr>
      <w:tabs>
        <w:tab w:val="left" w:pos="390"/>
      </w:tabs>
      <w:ind w:left="390" w:hanging="390"/>
      <w:jc w:val="both"/>
      <w:outlineLvl w:val="1"/>
    </w:pPr>
    <w:rPr>
      <w:rFonts w:hint="default" w:ascii="黑体" w:hAnsi="Times New Roman" w:eastAsia="黑体" w:cs="Times New Roman"/>
      <w:sz w:val="21"/>
      <w:lang w:val="en-US" w:eastAsia="zh-CN" w:bidi="ar-SA"/>
    </w:rPr>
  </w:style>
  <w:style w:type="paragraph" w:customStyle="1" w:styleId="380">
    <w:name w:val="Char1"/>
    <w:basedOn w:val="1"/>
    <w:qFormat/>
    <w:uiPriority w:val="0"/>
    <w:rPr>
      <w:rFonts w:ascii="Tahoma" w:hAnsi="Tahoma"/>
      <w:sz w:val="24"/>
      <w:szCs w:val="20"/>
    </w:rPr>
  </w:style>
  <w:style w:type="paragraph" w:customStyle="1" w:styleId="381">
    <w:name w:val="Table Paragraph"/>
    <w:basedOn w:val="1"/>
    <w:qFormat/>
    <w:uiPriority w:val="1"/>
    <w:pPr>
      <w:jc w:val="left"/>
    </w:pPr>
    <w:rPr>
      <w:sz w:val="24"/>
      <w:szCs w:val="24"/>
    </w:rPr>
  </w:style>
  <w:style w:type="paragraph" w:styleId="382">
    <w:name w:val="List Paragraph"/>
    <w:basedOn w:val="1"/>
    <w:link w:val="383"/>
    <w:qFormat/>
    <w:uiPriority w:val="34"/>
    <w:pPr>
      <w:ind w:firstLine="420"/>
    </w:pPr>
  </w:style>
  <w:style w:type="character" w:customStyle="1" w:styleId="383">
    <w:name w:val="列出段落 Char2"/>
    <w:link w:val="382"/>
    <w:qFormat/>
    <w:uiPriority w:val="34"/>
    <w:rPr>
      <w:sz w:val="21"/>
      <w:szCs w:val="22"/>
    </w:rPr>
  </w:style>
  <w:style w:type="paragraph" w:customStyle="1" w:styleId="384">
    <w:name w:val="black1"/>
    <w:basedOn w:val="1"/>
    <w:qFormat/>
    <w:uiPriority w:val="0"/>
    <w:pPr>
      <w:widowControl/>
      <w:spacing w:before="100" w:beforeAutospacing="1" w:after="100" w:afterAutospacing="1"/>
      <w:jc w:val="left"/>
    </w:pPr>
    <w:rPr>
      <w:rFonts w:ascii="宋体" w:hAnsi="宋体"/>
      <w:sz w:val="24"/>
      <w:szCs w:val="24"/>
    </w:rPr>
  </w:style>
  <w:style w:type="paragraph" w:customStyle="1" w:styleId="385">
    <w:name w:val="Í¼±íÕýÎÄ"/>
    <w:basedOn w:val="1"/>
    <w:next w:val="7"/>
    <w:qFormat/>
    <w:uiPriority w:val="0"/>
    <w:pPr>
      <w:ind w:firstLine="420"/>
    </w:pPr>
    <w:rPr>
      <w:sz w:val="24"/>
      <w:szCs w:val="20"/>
    </w:rPr>
  </w:style>
  <w:style w:type="paragraph" w:customStyle="1" w:styleId="386">
    <w:name w:val="正文_256"/>
    <w:qFormat/>
    <w:uiPriority w:val="99"/>
    <w:pPr>
      <w:widowControl w:val="0"/>
      <w:jc w:val="both"/>
    </w:pPr>
    <w:rPr>
      <w:rFonts w:hint="default" w:ascii="Times New Roman" w:hAnsi="Times New Roman" w:eastAsia="宋体" w:cs="Calibri"/>
      <w:sz w:val="21"/>
      <w:szCs w:val="21"/>
      <w:lang w:val="en-US" w:eastAsia="zh-CN" w:bidi="ar-SA"/>
    </w:rPr>
  </w:style>
  <w:style w:type="paragraph" w:customStyle="1" w:styleId="387">
    <w:name w:val="正文_68"/>
    <w:qFormat/>
    <w:uiPriority w:val="99"/>
    <w:pPr>
      <w:widowControl w:val="0"/>
      <w:jc w:val="both"/>
    </w:pPr>
    <w:rPr>
      <w:rFonts w:hint="default" w:ascii="Times New Roman" w:hAnsi="Times New Roman" w:eastAsia="宋体" w:cs="Calibri"/>
      <w:sz w:val="21"/>
      <w:szCs w:val="21"/>
      <w:lang w:val="en-US" w:eastAsia="zh-CN" w:bidi="ar-SA"/>
    </w:rPr>
  </w:style>
  <w:style w:type="paragraph" w:customStyle="1" w:styleId="388">
    <w:name w:val="正文_433"/>
    <w:qFormat/>
    <w:uiPriority w:val="99"/>
    <w:pPr>
      <w:widowControl w:val="0"/>
      <w:jc w:val="both"/>
    </w:pPr>
    <w:rPr>
      <w:rFonts w:hint="default" w:ascii="Times New Roman" w:hAnsi="Times New Roman" w:eastAsia="宋体" w:cs="Calibri"/>
      <w:color w:val="000000"/>
      <w:sz w:val="21"/>
      <w:szCs w:val="21"/>
      <w:lang w:val="en-US" w:eastAsia="zh-CN" w:bidi="ar-SA"/>
    </w:rPr>
  </w:style>
  <w:style w:type="paragraph" w:customStyle="1" w:styleId="389">
    <w:name w:val="正文_109"/>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90">
    <w:name w:val="正文_276"/>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91">
    <w:name w:val="正文_36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92">
    <w:name w:val="成文日期"/>
    <w:basedOn w:val="1"/>
    <w:link w:val="393"/>
    <w:qFormat/>
    <w:uiPriority w:val="0"/>
    <w:pPr>
      <w:spacing w:line="570" w:lineRule="exact"/>
      <w:ind w:right="400" w:firstLine="200"/>
      <w:jc w:val="right"/>
    </w:pPr>
    <w:rPr>
      <w:rFonts w:ascii="仿宋_GB2312" w:eastAsia="仿宋_GB2312"/>
      <w:sz w:val="32"/>
      <w:szCs w:val="20"/>
    </w:rPr>
  </w:style>
  <w:style w:type="character" w:customStyle="1" w:styleId="393">
    <w:name w:val="成文日期 Char"/>
    <w:link w:val="392"/>
    <w:qFormat/>
    <w:uiPriority w:val="0"/>
    <w:rPr>
      <w:rFonts w:ascii="仿宋_GB2312" w:hAnsi="Times New Roman" w:eastAsia="仿宋_GB2312"/>
      <w:sz w:val="32"/>
    </w:rPr>
  </w:style>
  <w:style w:type="paragraph" w:customStyle="1" w:styleId="394">
    <w:name w:val="材料标题"/>
    <w:basedOn w:val="1"/>
    <w:link w:val="395"/>
    <w:qFormat/>
    <w:uiPriority w:val="0"/>
    <w:pPr>
      <w:spacing w:line="700" w:lineRule="exact"/>
      <w:jc w:val="center"/>
    </w:pPr>
    <w:rPr>
      <w:rFonts w:ascii="方正小标宋简体" w:eastAsia="方正小标宋简体"/>
      <w:color w:val="000000"/>
      <w:sz w:val="44"/>
      <w:szCs w:val="44"/>
    </w:rPr>
  </w:style>
  <w:style w:type="character" w:customStyle="1" w:styleId="395">
    <w:name w:val="材料标题 Char"/>
    <w:link w:val="394"/>
    <w:qFormat/>
    <w:uiPriority w:val="0"/>
    <w:rPr>
      <w:rFonts w:ascii="方正小标宋简体" w:hAnsi="Times New Roman" w:eastAsia="方正小标宋简体"/>
      <w:color w:val="000000"/>
      <w:sz w:val="44"/>
      <w:szCs w:val="44"/>
    </w:rPr>
  </w:style>
  <w:style w:type="character" w:customStyle="1" w:styleId="396">
    <w:name w:val="样式 仿宋_GB2312 小四"/>
    <w:qFormat/>
    <w:uiPriority w:val="0"/>
    <w:rPr>
      <w:rFonts w:ascii="仿宋_GB2312" w:hAnsi="仿宋_GB2312" w:eastAsia="宋体"/>
      <w:sz w:val="24"/>
    </w:rPr>
  </w:style>
  <w:style w:type="paragraph" w:customStyle="1" w:styleId="397">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98">
    <w:name w:val="正文_2"/>
    <w:qFormat/>
    <w:uiPriority w:val="0"/>
    <w:pPr>
      <w:widowControl w:val="0"/>
      <w:jc w:val="both"/>
    </w:pPr>
    <w:rPr>
      <w:rFonts w:hint="default" w:ascii="方正小标宋简体" w:hAnsi="方正小标宋简体" w:eastAsia="仿宋_GB2312" w:cs="方正小标宋简体"/>
      <w:sz w:val="21"/>
      <w:szCs w:val="24"/>
      <w:lang w:val="en-US" w:eastAsia="zh-CN" w:bidi="ar-SA"/>
    </w:rPr>
  </w:style>
  <w:style w:type="character" w:customStyle="1" w:styleId="399">
    <w:name w:val="纯文本 字符2"/>
    <w:qFormat/>
    <w:uiPriority w:val="0"/>
    <w:rPr>
      <w:rFonts w:ascii="仿宋_GB2312" w:hAnsi="仿宋"/>
      <w:sz w:val="21"/>
    </w:rPr>
  </w:style>
  <w:style w:type="character" w:customStyle="1" w:styleId="400">
    <w:name w:val="标题 2 Char1"/>
    <w:qFormat/>
    <w:uiPriority w:val="0"/>
    <w:rPr>
      <w:rFonts w:ascii="Verdana" w:hAnsi="Verdana" w:eastAsia="ˎ̥"/>
      <w:b/>
      <w:sz w:val="30"/>
      <w:lang w:val="en-US" w:eastAsia="zh-CN" w:bidi="ar-SA"/>
    </w:rPr>
  </w:style>
  <w:style w:type="character" w:customStyle="1" w:styleId="401">
    <w:name w:val="标题 3 Char1"/>
    <w:qFormat/>
    <w:uiPriority w:val="0"/>
    <w:rPr>
      <w:rFonts w:ascii="仿宋_GB2312" w:eastAsia="仿宋_GB2312"/>
      <w:b/>
      <w:sz w:val="24"/>
      <w:u w:val="single"/>
      <w:lang w:val="en-US" w:eastAsia="zh-CN" w:bidi="ar-SA"/>
    </w:rPr>
  </w:style>
  <w:style w:type="character" w:customStyle="1" w:styleId="402">
    <w:name w:val="页脚 Char1"/>
    <w:qFormat/>
    <w:uiPriority w:val="99"/>
    <w:rPr>
      <w:rFonts w:ascii="仿宋_GB2312" w:eastAsia="仿宋_GB2312"/>
      <w:sz w:val="18"/>
      <w:lang w:val="en-US" w:eastAsia="zh-CN" w:bidi="ar-SA"/>
    </w:rPr>
  </w:style>
  <w:style w:type="character" w:customStyle="1" w:styleId="403">
    <w:name w:val="批注文字 字符"/>
    <w:qFormat/>
    <w:uiPriority w:val="99"/>
    <w:rPr>
      <w:rFonts w:ascii="方正小标宋简体" w:hAnsi="方正小标宋简体" w:eastAsia="仿宋_GB2312" w:cs="方正小标宋简体"/>
      <w:sz w:val="24"/>
      <w:lang w:val="en-US" w:eastAsia="zh-CN" w:bidi="ar-SA"/>
    </w:rPr>
  </w:style>
  <w:style w:type="character" w:customStyle="1" w:styleId="404">
    <w:name w:val="c21"/>
    <w:qFormat/>
    <w:uiPriority w:val="0"/>
    <w:rPr>
      <w:rFonts w:hint="default" w:ascii="方正仿宋简体" w:hAnsi="方正仿宋简体"/>
      <w:color w:val="000000"/>
      <w:sz w:val="20"/>
      <w:szCs w:val="20"/>
      <w:u w:val="none"/>
    </w:rPr>
  </w:style>
  <w:style w:type="character" w:customStyle="1" w:styleId="405">
    <w:name w:val="title4"/>
    <w:qFormat/>
    <w:uiPriority w:val="0"/>
    <w:rPr>
      <w:b/>
      <w:bCs/>
      <w:color w:val="1D87B3"/>
      <w:sz w:val="15"/>
      <w:szCs w:val="15"/>
    </w:rPr>
  </w:style>
  <w:style w:type="character" w:customStyle="1" w:styleId="406">
    <w:name w:val="标题 2 Char Char"/>
    <w:qFormat/>
    <w:uiPriority w:val="0"/>
    <w:rPr>
      <w:rFonts w:ascii="Verdana" w:hAnsi="Verdana" w:eastAsia="ˎ̥"/>
      <w:b/>
      <w:bCs/>
      <w:sz w:val="32"/>
      <w:szCs w:val="32"/>
      <w:lang w:val="en-US" w:eastAsia="zh-CN" w:bidi="ar-SA"/>
    </w:rPr>
  </w:style>
  <w:style w:type="character" w:customStyle="1" w:styleId="407">
    <w:name w:val="street-address"/>
    <w:qFormat/>
    <w:uiPriority w:val="0"/>
  </w:style>
  <w:style w:type="character" w:customStyle="1" w:styleId="408">
    <w:name w:val="locality"/>
    <w:qFormat/>
    <w:uiPriority w:val="0"/>
  </w:style>
  <w:style w:type="character" w:customStyle="1" w:styleId="409">
    <w:name w:val="Char Char11"/>
    <w:qFormat/>
    <w:uiPriority w:val="0"/>
    <w:rPr>
      <w:rFonts w:ascii="仿宋_GB2312" w:eastAsia="仿宋_GB2312"/>
      <w:b/>
      <w:sz w:val="24"/>
      <w:u w:val="single"/>
      <w:lang w:val="en-US" w:eastAsia="zh-CN" w:bidi="ar-SA"/>
    </w:rPr>
  </w:style>
  <w:style w:type="character" w:customStyle="1" w:styleId="410">
    <w:name w:val="txt"/>
    <w:qFormat/>
    <w:uiPriority w:val="0"/>
  </w:style>
  <w:style w:type="character" w:customStyle="1" w:styleId="411">
    <w:name w:val="正文缩进 Char Char"/>
    <w:link w:val="412"/>
    <w:qFormat/>
    <w:uiPriority w:val="0"/>
    <w:rPr>
      <w:rFonts w:ascii="仿宋_GB2312"/>
      <w:color w:val="000000"/>
      <w:sz w:val="28"/>
    </w:rPr>
  </w:style>
  <w:style w:type="paragraph" w:customStyle="1" w:styleId="412">
    <w:name w:val="正文缩进1"/>
    <w:basedOn w:val="1"/>
    <w:link w:val="411"/>
    <w:qFormat/>
    <w:uiPriority w:val="0"/>
    <w:pPr>
      <w:widowControl/>
      <w:spacing w:line="480" w:lineRule="exact"/>
      <w:ind w:firstLine="567"/>
    </w:pPr>
    <w:rPr>
      <w:rFonts w:ascii="仿宋_GB2312"/>
      <w:color w:val="000000"/>
      <w:sz w:val="28"/>
      <w:szCs w:val="20"/>
    </w:rPr>
  </w:style>
  <w:style w:type="character" w:customStyle="1" w:styleId="413">
    <w:name w:val="普通文字1 Char1"/>
    <w:qFormat/>
    <w:uiPriority w:val="0"/>
    <w:rPr>
      <w:rFonts w:ascii="仿宋_GB2312" w:hAnsi="仿宋" w:eastAsia="仿宋_GB2312"/>
      <w:sz w:val="21"/>
      <w:lang w:val="en-US" w:eastAsia="zh-CN" w:bidi="ar-SA"/>
    </w:rPr>
  </w:style>
  <w:style w:type="character" w:customStyle="1" w:styleId="414">
    <w:name w:val="chanpin1"/>
    <w:qFormat/>
    <w:uiPriority w:val="0"/>
    <w:rPr>
      <w:rFonts w:hint="default" w:ascii="方正仿宋简体" w:hAnsi="方正仿宋简体"/>
      <w:color w:val="000000"/>
      <w:sz w:val="20"/>
      <w:szCs w:val="20"/>
      <w:u w:val="none"/>
    </w:rPr>
  </w:style>
  <w:style w:type="character" w:customStyle="1" w:styleId="415">
    <w:name w:val="列出段落 Char1"/>
    <w:qFormat/>
    <w:uiPriority w:val="34"/>
    <w:rPr>
      <w:rFonts w:ascii="方正书宋简体" w:hAnsi="方正书宋简体" w:eastAsia="仿宋_GB2312"/>
      <w:sz w:val="21"/>
      <w:szCs w:val="22"/>
      <w:lang w:val="en-US" w:eastAsia="zh-CN" w:bidi="ar-SA"/>
    </w:rPr>
  </w:style>
  <w:style w:type="character" w:customStyle="1" w:styleId="416">
    <w:name w:val="标题 3 Char Char"/>
    <w:qFormat/>
    <w:uiPriority w:val="0"/>
    <w:rPr>
      <w:rFonts w:eastAsia="仿宋_GB2312"/>
      <w:b/>
      <w:bCs/>
      <w:sz w:val="32"/>
      <w:szCs w:val="32"/>
      <w:lang w:val="en-US" w:eastAsia="zh-CN" w:bidi="ar-SA"/>
    </w:rPr>
  </w:style>
  <w:style w:type="character" w:customStyle="1" w:styleId="417">
    <w:name w:val="段1 Char"/>
    <w:qFormat/>
    <w:uiPriority w:val="0"/>
    <w:rPr>
      <w:rFonts w:ascii="仿宋_GB2312" w:eastAsia="仿宋_GB2312"/>
      <w:sz w:val="24"/>
      <w:lang w:val="en-US" w:eastAsia="zh-CN" w:bidi="ar-SA"/>
    </w:rPr>
  </w:style>
  <w:style w:type="character" w:customStyle="1" w:styleId="418">
    <w:name w:val="chanpin拷贝"/>
    <w:qFormat/>
    <w:uiPriority w:val="0"/>
  </w:style>
  <w:style w:type="character" w:customStyle="1" w:styleId="419">
    <w:name w:val="apple-style-span"/>
    <w:qFormat/>
    <w:uiPriority w:val="0"/>
    <w:rPr>
      <w:rFonts w:cs="方正小标宋简体"/>
    </w:rPr>
  </w:style>
  <w:style w:type="paragraph" w:customStyle="1" w:styleId="420">
    <w:name w:val="二级条标题"/>
    <w:basedOn w:val="421"/>
    <w:next w:val="1"/>
    <w:qFormat/>
    <w:uiPriority w:val="0"/>
    <w:pPr>
      <w:tabs>
        <w:tab w:val="left" w:pos="360"/>
        <w:tab w:val="left" w:pos="840"/>
      </w:tabs>
      <w:outlineLvl w:val="2"/>
    </w:pPr>
    <w:rPr>
      <w:rFonts w:ascii="仿宋_GB2312" w:eastAsia="仿宋_GB2312"/>
      <w:b w:val="0"/>
    </w:rPr>
  </w:style>
  <w:style w:type="paragraph" w:customStyle="1" w:styleId="421">
    <w:name w:val="一级条标题"/>
    <w:basedOn w:val="379"/>
    <w:next w:val="1"/>
    <w:qFormat/>
    <w:uiPriority w:val="0"/>
    <w:pPr>
      <w:tabs>
        <w:tab w:val="left" w:pos="360"/>
        <w:tab w:val="left" w:pos="840"/>
        <w:tab w:val="clear" w:pos="390"/>
      </w:tabs>
      <w:spacing w:before="156" w:after="156" w:line="460" w:lineRule="exact"/>
      <w:ind w:left="0" w:hanging="840"/>
    </w:pPr>
    <w:rPr>
      <w:rFonts w:ascii="ˎ̥" w:hAnsi="方正小标宋简体" w:eastAsia="ˎ̥" w:cs="方正小标宋简体"/>
      <w:b/>
      <w:sz w:val="28"/>
    </w:rPr>
  </w:style>
  <w:style w:type="paragraph" w:customStyle="1" w:styleId="422">
    <w:name w:val="font7"/>
    <w:basedOn w:val="1"/>
    <w:qFormat/>
    <w:uiPriority w:val="0"/>
    <w:pPr>
      <w:widowControl/>
      <w:spacing w:before="100" w:beforeAutospacing="1" w:after="100" w:afterAutospacing="1"/>
      <w:jc w:val="left"/>
    </w:pPr>
    <w:rPr>
      <w:rFonts w:ascii="方正小标宋简体" w:hAnsi="方正小标宋简体" w:eastAsia="创艺简仿宋" w:cs="方正小标宋简体"/>
      <w:b/>
      <w:bCs/>
      <w:color w:val="000000"/>
      <w:sz w:val="20"/>
      <w:szCs w:val="20"/>
    </w:rPr>
  </w:style>
  <w:style w:type="paragraph" w:customStyle="1" w:styleId="423">
    <w:name w:val="字元 字元"/>
    <w:basedOn w:val="1"/>
    <w:qFormat/>
    <w:uiPriority w:val="0"/>
    <w:rPr>
      <w:rFonts w:ascii="@楷体_GB2312" w:hAnsi="@楷体_GB2312" w:eastAsia="仿宋_GB2312" w:cs="方正小标宋简体"/>
      <w:sz w:val="24"/>
      <w:szCs w:val="20"/>
    </w:rPr>
  </w:style>
  <w:style w:type="paragraph" w:customStyle="1" w:styleId="424">
    <w:name w:val="Char3 Char Char Char"/>
    <w:basedOn w:val="1"/>
    <w:qFormat/>
    <w:uiPriority w:val="0"/>
    <w:rPr>
      <w:rFonts w:ascii="@楷体_GB2312" w:hAnsi="@楷体_GB2312" w:eastAsia="仿宋_GB2312" w:cs="方正小标宋简体"/>
      <w:sz w:val="24"/>
      <w:szCs w:val="20"/>
    </w:rPr>
  </w:style>
  <w:style w:type="paragraph" w:customStyle="1" w:styleId="425">
    <w:name w:val="font6"/>
    <w:basedOn w:val="1"/>
    <w:qFormat/>
    <w:uiPriority w:val="0"/>
    <w:pPr>
      <w:widowControl/>
      <w:spacing w:before="100" w:beforeAutospacing="1" w:after="100" w:afterAutospacing="1"/>
      <w:jc w:val="left"/>
    </w:pPr>
    <w:rPr>
      <w:rFonts w:ascii="仿宋_GB2312" w:hAnsi="仿宋_GB2312" w:eastAsia="仿宋_GB2312" w:cs="仿宋_GB2312"/>
      <w:sz w:val="20"/>
      <w:szCs w:val="20"/>
    </w:rPr>
  </w:style>
  <w:style w:type="paragraph" w:customStyle="1" w:styleId="426">
    <w:name w:val="项目编号2"/>
    <w:basedOn w:val="427"/>
    <w:qFormat/>
    <w:uiPriority w:val="0"/>
    <w:pPr>
      <w:numPr>
        <w:numId w:val="1"/>
      </w:numPr>
    </w:pPr>
  </w:style>
  <w:style w:type="paragraph" w:customStyle="1" w:styleId="427">
    <w:name w:val="项目编号1"/>
    <w:basedOn w:val="1"/>
    <w:qFormat/>
    <w:uiPriority w:val="0"/>
    <w:pPr>
      <w:numPr>
        <w:ilvl w:val="0"/>
        <w:numId w:val="2"/>
      </w:numPr>
      <w:spacing w:before="100" w:beforeAutospacing="1" w:after="100" w:afterAutospacing="1" w:line="360" w:lineRule="auto"/>
    </w:pPr>
    <w:rPr>
      <w:rFonts w:ascii="方正小标宋简体" w:hAnsi="方正小标宋简体" w:eastAsia="仿宋_GB2312" w:cs="方正小标宋简体"/>
      <w:sz w:val="24"/>
      <w:szCs w:val="24"/>
    </w:rPr>
  </w:style>
  <w:style w:type="paragraph" w:customStyle="1" w:styleId="428">
    <w:name w:val="图中文字"/>
    <w:basedOn w:val="1"/>
    <w:qFormat/>
    <w:uiPriority w:val="0"/>
    <w:pPr>
      <w:spacing w:line="0" w:lineRule="atLeast"/>
      <w:jc w:val="center"/>
    </w:pPr>
    <w:rPr>
      <w:rFonts w:ascii="方正小标宋简体" w:hAnsi="方正小标宋简体" w:eastAsia="仿宋_GB2312" w:cs="方正小标宋简体"/>
      <w:sz w:val="24"/>
      <w:szCs w:val="20"/>
    </w:rPr>
  </w:style>
  <w:style w:type="paragraph" w:customStyle="1" w:styleId="429">
    <w:name w:val="xl46"/>
    <w:basedOn w:val="1"/>
    <w:qFormat/>
    <w:uiPriority w:val="0"/>
    <w:pPr>
      <w:widowControl/>
      <w:pBdr>
        <w:top w:val="single" w:color="auto" w:sz="4" w:space="0"/>
        <w:bottom w:val="single" w:color="auto" w:sz="4" w:space="0"/>
      </w:pBdr>
      <w:spacing w:before="100" w:beforeAutospacing="1" w:after="100" w:afterAutospacing="1"/>
      <w:jc w:val="left"/>
    </w:pPr>
    <w:rPr>
      <w:rFonts w:ascii="创艺简仿宋" w:hAnsi="创艺简仿宋" w:eastAsia="创艺简仿宋" w:cs="创艺简仿宋"/>
      <w:b/>
      <w:bCs/>
      <w:color w:val="000000"/>
      <w:sz w:val="20"/>
      <w:szCs w:val="20"/>
    </w:rPr>
  </w:style>
  <w:style w:type="paragraph" w:customStyle="1" w:styleId="43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创艺简仿宋" w:hAnsi="创艺简仿宋" w:eastAsia="创艺简仿宋" w:cs="创艺简仿宋"/>
      <w:b/>
      <w:bCs/>
      <w:color w:val="000000"/>
      <w:sz w:val="20"/>
      <w:szCs w:val="20"/>
    </w:rPr>
  </w:style>
  <w:style w:type="paragraph" w:customStyle="1" w:styleId="431">
    <w:name w:val="xl35"/>
    <w:basedOn w:val="1"/>
    <w:qFormat/>
    <w:uiPriority w:val="0"/>
    <w:pPr>
      <w:widowControl/>
      <w:spacing w:before="100" w:beforeAutospacing="1" w:after="100" w:afterAutospacing="1"/>
      <w:jc w:val="left"/>
    </w:pPr>
    <w:rPr>
      <w:rFonts w:ascii="创艺简仿宋" w:hAnsi="创艺简仿宋" w:eastAsia="创艺简仿宋" w:cs="创艺简仿宋"/>
      <w:color w:val="000000"/>
      <w:sz w:val="20"/>
      <w:szCs w:val="20"/>
    </w:rPr>
  </w:style>
  <w:style w:type="paragraph" w:customStyle="1" w:styleId="43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创艺简仿宋" w:hAnsi="创艺简仿宋" w:eastAsia="创艺简仿宋" w:cs="创艺简仿宋"/>
      <w:color w:val="000000"/>
      <w:sz w:val="20"/>
      <w:szCs w:val="20"/>
    </w:rPr>
  </w:style>
  <w:style w:type="paragraph" w:customStyle="1" w:styleId="433">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创艺简仿宋" w:hAnsi="创艺简仿宋" w:eastAsia="创艺简仿宋" w:cs="创艺简仿宋"/>
      <w:b/>
      <w:bCs/>
      <w:color w:val="000000"/>
      <w:sz w:val="16"/>
      <w:szCs w:val="16"/>
    </w:rPr>
  </w:style>
  <w:style w:type="paragraph" w:customStyle="1" w:styleId="434">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创艺简仿宋" w:hAnsi="创艺简仿宋" w:eastAsia="创艺简仿宋" w:cs="创艺简仿宋"/>
      <w:color w:val="000000"/>
      <w:sz w:val="20"/>
      <w:szCs w:val="20"/>
    </w:rPr>
  </w:style>
  <w:style w:type="paragraph" w:customStyle="1" w:styleId="435">
    <w:name w:val="background1"/>
    <w:basedOn w:val="1"/>
    <w:qFormat/>
    <w:uiPriority w:val="0"/>
    <w:pPr>
      <w:widowControl/>
      <w:spacing w:before="100" w:beforeAutospacing="1" w:after="100" w:afterAutospacing="1"/>
      <w:jc w:val="left"/>
    </w:pPr>
    <w:rPr>
      <w:rFonts w:ascii="仿宋_GB2312" w:hAnsi="仿宋_GB2312" w:eastAsia="仿宋_GB2312" w:cs="仿宋_GB2312"/>
      <w:sz w:val="24"/>
      <w:szCs w:val="24"/>
    </w:rPr>
  </w:style>
  <w:style w:type="paragraph" w:customStyle="1" w:styleId="436">
    <w:name w:val="Char Char Char Char Char Char Char"/>
    <w:basedOn w:val="1"/>
    <w:qFormat/>
    <w:uiPriority w:val="0"/>
    <w:pPr>
      <w:spacing w:line="360" w:lineRule="auto"/>
      <w:ind w:firstLine="200"/>
    </w:pPr>
    <w:rPr>
      <w:rFonts w:ascii="方正小标宋简体" w:hAnsi="方正小标宋简体" w:eastAsia="Cambria" w:cs="方正小标宋简体"/>
      <w:sz w:val="24"/>
      <w:szCs w:val="24"/>
    </w:rPr>
  </w:style>
  <w:style w:type="paragraph" w:customStyle="1" w:styleId="437">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创艺简仿宋" w:hAnsi="创艺简仿宋" w:eastAsia="创艺简仿宋" w:cs="创艺简仿宋"/>
      <w:color w:val="000000"/>
      <w:sz w:val="16"/>
      <w:szCs w:val="16"/>
    </w:rPr>
  </w:style>
  <w:style w:type="paragraph" w:customStyle="1" w:styleId="438">
    <w:name w:val="xl36"/>
    <w:basedOn w:val="1"/>
    <w:qFormat/>
    <w:uiPriority w:val="0"/>
    <w:pPr>
      <w:widowControl/>
      <w:spacing w:before="100" w:beforeAutospacing="1" w:after="100" w:afterAutospacing="1"/>
      <w:jc w:val="center"/>
    </w:pPr>
    <w:rPr>
      <w:rFonts w:ascii="创艺简仿宋" w:hAnsi="创艺简仿宋" w:eastAsia="创艺简仿宋" w:cs="创艺简仿宋"/>
      <w:color w:val="000000"/>
      <w:sz w:val="20"/>
      <w:szCs w:val="20"/>
    </w:rPr>
  </w:style>
  <w:style w:type="paragraph" w:customStyle="1" w:styleId="439">
    <w:name w:val="正文 + 宋体"/>
    <w:basedOn w:val="1"/>
    <w:qFormat/>
    <w:uiPriority w:val="0"/>
    <w:pPr>
      <w:widowControl/>
      <w:ind w:left="360" w:hanging="360"/>
      <w:jc w:val="left"/>
    </w:pPr>
    <w:rPr>
      <w:rFonts w:ascii="仿宋_GB2312" w:hAnsi="仿宋_GB2312" w:eastAsia="仿宋_GB2312" w:cs="仿宋_GB2312"/>
      <w:b/>
      <w:bCs/>
      <w:color w:val="000000"/>
      <w:sz w:val="18"/>
      <w:szCs w:val="18"/>
    </w:rPr>
  </w:style>
  <w:style w:type="paragraph" w:customStyle="1" w:styleId="440">
    <w:name w:val="正文列项_数字"/>
    <w:basedOn w:val="1"/>
    <w:qFormat/>
    <w:uiPriority w:val="0"/>
    <w:pPr>
      <w:spacing w:line="460" w:lineRule="exact"/>
      <w:ind w:left="680" w:hanging="150"/>
      <w:outlineLvl w:val="7"/>
    </w:pPr>
    <w:rPr>
      <w:rFonts w:ascii="仿宋_GB2312" w:hAnsi="方正小标宋简体" w:eastAsia="仿宋_GB2312" w:cs="方正小标宋简体"/>
      <w:sz w:val="28"/>
      <w:szCs w:val="20"/>
    </w:rPr>
  </w:style>
  <w:style w:type="paragraph" w:customStyle="1" w:styleId="44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创艺简仿宋" w:hAnsi="创艺简仿宋" w:eastAsia="创艺简仿宋" w:cs="创艺简仿宋"/>
      <w:color w:val="000000"/>
      <w:sz w:val="20"/>
      <w:szCs w:val="20"/>
    </w:rPr>
  </w:style>
  <w:style w:type="paragraph" w:customStyle="1" w:styleId="442">
    <w:name w:val="xl37"/>
    <w:basedOn w:val="1"/>
    <w:qFormat/>
    <w:uiPriority w:val="0"/>
    <w:pPr>
      <w:widowControl/>
      <w:spacing w:before="100" w:beforeAutospacing="1" w:after="100" w:afterAutospacing="1"/>
      <w:jc w:val="left"/>
    </w:pPr>
    <w:rPr>
      <w:rFonts w:ascii="创艺简仿宋" w:hAnsi="创艺简仿宋" w:eastAsia="创艺简仿宋" w:cs="创艺简仿宋"/>
      <w:color w:val="000000"/>
      <w:sz w:val="20"/>
      <w:szCs w:val="20"/>
    </w:rPr>
  </w:style>
  <w:style w:type="paragraph" w:customStyle="1" w:styleId="44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创艺简仿宋" w:hAnsi="创艺简仿宋" w:eastAsia="创艺简仿宋" w:cs="创艺简仿宋"/>
      <w:color w:val="000000"/>
      <w:sz w:val="20"/>
      <w:szCs w:val="20"/>
    </w:rPr>
  </w:style>
  <w:style w:type="paragraph" w:customStyle="1" w:styleId="444">
    <w:name w:val="font8"/>
    <w:basedOn w:val="1"/>
    <w:qFormat/>
    <w:uiPriority w:val="0"/>
    <w:pPr>
      <w:widowControl/>
      <w:spacing w:before="100" w:beforeAutospacing="1" w:after="100" w:afterAutospacing="1"/>
      <w:jc w:val="left"/>
    </w:pPr>
    <w:rPr>
      <w:rFonts w:ascii="方正小标宋简体" w:hAnsi="方正小标宋简体" w:eastAsia="仿宋_GB2312" w:cs="方正小标宋简体"/>
      <w:sz w:val="36"/>
      <w:szCs w:val="36"/>
    </w:rPr>
  </w:style>
  <w:style w:type="paragraph" w:customStyle="1" w:styleId="445">
    <w:name w:val="Char Char Char Char Char Char Char Char Char Char Char Char Char Char Char Char"/>
    <w:basedOn w:val="1"/>
    <w:qFormat/>
    <w:uiPriority w:val="0"/>
    <w:pPr>
      <w:widowControl/>
      <w:spacing w:after="160" w:line="240" w:lineRule="exact"/>
      <w:jc w:val="center"/>
    </w:pPr>
    <w:rPr>
      <w:rFonts w:ascii="仿宋_GB2312" w:hAnsi="仿宋_GB2312" w:eastAsia="仿宋_GB2312" w:cs="方正小标宋简体"/>
      <w:b/>
      <w:sz w:val="30"/>
      <w:szCs w:val="30"/>
      <w:lang w:eastAsia="en-US"/>
    </w:rPr>
  </w:style>
  <w:style w:type="paragraph" w:customStyle="1" w:styleId="446">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创艺简仿宋" w:hAnsi="创艺简仿宋" w:eastAsia="创艺简仿宋" w:cs="创艺简仿宋"/>
      <w:b/>
      <w:bCs/>
      <w:color w:val="000000"/>
      <w:sz w:val="20"/>
      <w:szCs w:val="20"/>
    </w:rPr>
  </w:style>
  <w:style w:type="paragraph" w:customStyle="1" w:styleId="447">
    <w:name w:val="Char Char1 Char Char Char Char Char Char"/>
    <w:basedOn w:val="1"/>
    <w:qFormat/>
    <w:uiPriority w:val="0"/>
    <w:pPr>
      <w:widowControl/>
      <w:spacing w:after="160" w:line="240" w:lineRule="exact"/>
      <w:jc w:val="left"/>
    </w:pPr>
    <w:rPr>
      <w:rFonts w:ascii="Courier New" w:hAnsi="Courier New" w:eastAsia="Cambria" w:cs="方正小标宋简体"/>
      <w:sz w:val="24"/>
      <w:szCs w:val="20"/>
      <w:lang w:eastAsia="en-US"/>
    </w:rPr>
  </w:style>
  <w:style w:type="paragraph" w:customStyle="1" w:styleId="44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小标宋简体" w:hAnsi="方正小标宋简体" w:eastAsia="创艺简仿宋" w:cs="方正小标宋简体"/>
      <w:color w:val="000000"/>
      <w:sz w:val="22"/>
    </w:rPr>
  </w:style>
  <w:style w:type="paragraph" w:customStyle="1" w:styleId="449">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创艺简仿宋" w:hAnsi="创艺简仿宋" w:eastAsia="创艺简仿宋" w:cs="创艺简仿宋"/>
      <w:color w:val="000000"/>
      <w:sz w:val="20"/>
      <w:szCs w:val="20"/>
    </w:rPr>
  </w:style>
  <w:style w:type="paragraph" w:customStyle="1" w:styleId="450">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创艺简仿宋" w:hAnsi="创艺简仿宋" w:eastAsia="创艺简仿宋" w:cs="创艺简仿宋"/>
      <w:color w:val="000000"/>
      <w:sz w:val="20"/>
      <w:szCs w:val="20"/>
    </w:rPr>
  </w:style>
  <w:style w:type="paragraph" w:customStyle="1" w:styleId="451">
    <w:name w:val="样式 宋体 五号 行距: 单倍行距"/>
    <w:basedOn w:val="1"/>
    <w:qFormat/>
    <w:uiPriority w:val="0"/>
    <w:pPr>
      <w:jc w:val="left"/>
    </w:pPr>
    <w:rPr>
      <w:rFonts w:ascii="仿宋_GB2312" w:hAnsi="仿宋_GB2312" w:eastAsia="仿宋_GB2312" w:cs="方正小标宋简体"/>
      <w:szCs w:val="20"/>
    </w:rPr>
  </w:style>
  <w:style w:type="paragraph" w:customStyle="1" w:styleId="452">
    <w:name w:val="Char1 Char Char Char1"/>
    <w:basedOn w:val="1"/>
    <w:qFormat/>
    <w:uiPriority w:val="0"/>
    <w:rPr>
      <w:rFonts w:ascii="@楷体_GB2312" w:hAnsi="@楷体_GB2312" w:eastAsia="仿宋_GB2312" w:cs="Cambria"/>
      <w:sz w:val="24"/>
      <w:szCs w:val="28"/>
    </w:rPr>
  </w:style>
  <w:style w:type="paragraph" w:customStyle="1" w:styleId="453">
    <w:name w:val="四级条标题"/>
    <w:basedOn w:val="454"/>
    <w:next w:val="1"/>
    <w:qFormat/>
    <w:uiPriority w:val="0"/>
    <w:pPr>
      <w:tabs>
        <w:tab w:val="left" w:pos="360"/>
        <w:tab w:val="left" w:pos="840"/>
      </w:tabs>
      <w:outlineLvl w:val="4"/>
    </w:pPr>
  </w:style>
  <w:style w:type="paragraph" w:customStyle="1" w:styleId="454">
    <w:name w:val="三级条标题"/>
    <w:basedOn w:val="420"/>
    <w:next w:val="1"/>
    <w:qFormat/>
    <w:uiPriority w:val="0"/>
    <w:pPr>
      <w:outlineLvl w:val="3"/>
    </w:pPr>
  </w:style>
  <w:style w:type="paragraph" w:customStyle="1" w:styleId="455">
    <w:name w:val="??"/>
    <w:qFormat/>
    <w:uiPriority w:val="0"/>
    <w:pPr>
      <w:widowControl w:val="0"/>
      <w:jc w:val="both"/>
    </w:pPr>
    <w:rPr>
      <w:rFonts w:hint="default" w:ascii="方正小标宋简体" w:hAnsi="方正小标宋简体" w:eastAsia="仿宋_GB2312" w:cs="方正小标宋简体"/>
      <w:sz w:val="21"/>
      <w:lang w:val="en-US" w:eastAsia="en-US" w:bidi="ar-SA"/>
    </w:rPr>
  </w:style>
  <w:style w:type="paragraph" w:customStyle="1" w:styleId="456">
    <w:name w:val="样式 标题 2 + 宋体 五号 行距: 单倍行距"/>
    <w:basedOn w:val="3"/>
    <w:qFormat/>
    <w:uiPriority w:val="0"/>
    <w:pPr>
      <w:numPr>
        <w:ilvl w:val="1"/>
        <w:numId w:val="3"/>
      </w:numPr>
      <w:tabs>
        <w:tab w:val="left" w:pos="1188"/>
      </w:tabs>
      <w:spacing w:line="240" w:lineRule="auto"/>
      <w:jc w:val="left"/>
    </w:pPr>
    <w:rPr>
      <w:rFonts w:ascii="仿宋_GB2312" w:hAnsi="仿宋_GB2312" w:eastAsia="仿宋_GB2312" w:cs="方正小标宋简体"/>
      <w:sz w:val="21"/>
      <w:szCs w:val="20"/>
    </w:rPr>
  </w:style>
  <w:style w:type="paragraph" w:customStyle="1" w:styleId="457">
    <w:name w:val="List Paragraph1"/>
    <w:basedOn w:val="1"/>
    <w:qFormat/>
    <w:uiPriority w:val="0"/>
    <w:pPr>
      <w:ind w:firstLine="420"/>
    </w:pPr>
    <w:rPr>
      <w:rFonts w:ascii="方正书宋简体" w:hAnsi="方正书宋简体" w:eastAsia="仿宋_GB2312" w:cs="方正小标宋简体"/>
    </w:rPr>
  </w:style>
  <w:style w:type="paragraph" w:customStyle="1" w:styleId="458">
    <w:name w:val="项目符号1"/>
    <w:basedOn w:val="459"/>
    <w:qFormat/>
    <w:uiPriority w:val="0"/>
    <w:pPr>
      <w:ind w:left="-25" w:firstLine="0"/>
    </w:pPr>
  </w:style>
  <w:style w:type="paragraph" w:customStyle="1" w:styleId="459">
    <w:name w:val="正文文本样式"/>
    <w:basedOn w:val="1"/>
    <w:qFormat/>
    <w:uiPriority w:val="0"/>
    <w:pPr>
      <w:spacing w:line="360" w:lineRule="auto"/>
      <w:ind w:firstLine="482"/>
    </w:pPr>
    <w:rPr>
      <w:rFonts w:ascii="方正小标宋简体" w:hAnsi="方正小标宋简体" w:eastAsia="仿宋_GB2312" w:cs="仿宋_GB2312"/>
      <w:sz w:val="24"/>
      <w:szCs w:val="20"/>
    </w:rPr>
  </w:style>
  <w:style w:type="paragraph" w:customStyle="1" w:styleId="46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小标宋简体" w:hAnsi="方正小标宋简体" w:eastAsia="创艺简仿宋" w:cs="方正小标宋简体"/>
      <w:color w:val="000000"/>
      <w:sz w:val="20"/>
      <w:szCs w:val="20"/>
    </w:rPr>
  </w:style>
  <w:style w:type="paragraph" w:customStyle="1" w:styleId="461">
    <w:name w:val="font5"/>
    <w:basedOn w:val="1"/>
    <w:qFormat/>
    <w:uiPriority w:val="0"/>
    <w:pPr>
      <w:widowControl/>
      <w:spacing w:before="100" w:beforeAutospacing="1" w:after="100" w:afterAutospacing="1"/>
      <w:jc w:val="left"/>
    </w:pPr>
    <w:rPr>
      <w:rFonts w:ascii="仿宋_GB2312" w:hAnsi="仿宋_GB2312" w:eastAsia="仿宋_GB2312" w:cs="仿宋_GB2312"/>
      <w:sz w:val="18"/>
      <w:szCs w:val="18"/>
    </w:rPr>
  </w:style>
  <w:style w:type="paragraph" w:customStyle="1" w:styleId="462">
    <w:name w:val="五级条标题"/>
    <w:basedOn w:val="453"/>
    <w:next w:val="1"/>
    <w:qFormat/>
    <w:uiPriority w:val="0"/>
    <w:pPr>
      <w:ind w:hanging="840"/>
      <w:outlineLvl w:val="5"/>
    </w:pPr>
  </w:style>
  <w:style w:type="paragraph" w:customStyle="1" w:styleId="463">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创艺简仿宋" w:hAnsi="创艺简仿宋" w:eastAsia="创艺简仿宋" w:cs="创艺简仿宋"/>
      <w:color w:val="000000"/>
      <w:sz w:val="22"/>
    </w:rPr>
  </w:style>
  <w:style w:type="paragraph" w:customStyle="1" w:styleId="464">
    <w:name w:val="文档正文"/>
    <w:basedOn w:val="1"/>
    <w:qFormat/>
    <w:uiPriority w:val="0"/>
    <w:pPr>
      <w:spacing w:before="120" w:after="120" w:line="180" w:lineRule="auto"/>
    </w:pPr>
    <w:rPr>
      <w:rFonts w:ascii="Verdana" w:hAnsi="Verdana" w:eastAsia="仿宋_GB2312" w:cs="方正小标宋简体"/>
      <w:szCs w:val="20"/>
    </w:rPr>
  </w:style>
  <w:style w:type="paragraph" w:customStyle="1" w:styleId="465">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小标宋简体" w:hAnsi="方正小标宋简体" w:eastAsia="创艺简仿宋" w:cs="方正小标宋简体"/>
      <w:color w:val="000000"/>
      <w:sz w:val="20"/>
      <w:szCs w:val="20"/>
    </w:rPr>
  </w:style>
  <w:style w:type="paragraph" w:customStyle="1" w:styleId="46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小标宋简体" w:hAnsi="方正小标宋简体" w:eastAsia="创艺简仿宋" w:cs="方正小标宋简体"/>
      <w:b/>
      <w:bCs/>
      <w:color w:val="000000"/>
      <w:sz w:val="20"/>
      <w:szCs w:val="20"/>
    </w:rPr>
  </w:style>
  <w:style w:type="paragraph" w:customStyle="1" w:styleId="467">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创艺简仿宋" w:hAnsi="创艺简仿宋" w:eastAsia="创艺简仿宋" w:cs="创艺简仿宋"/>
      <w:sz w:val="24"/>
      <w:szCs w:val="24"/>
    </w:rPr>
  </w:style>
  <w:style w:type="paragraph" w:customStyle="1" w:styleId="468">
    <w:name w:val="1名"/>
    <w:basedOn w:val="1"/>
    <w:qFormat/>
    <w:uiPriority w:val="0"/>
    <w:pPr>
      <w:numPr>
        <w:ilvl w:val="0"/>
        <w:numId w:val="4"/>
      </w:numPr>
      <w:tabs>
        <w:tab w:val="left" w:pos="360"/>
      </w:tabs>
      <w:spacing w:before="120"/>
    </w:pPr>
    <w:rPr>
      <w:rFonts w:ascii="仿宋_GB2312" w:hAnsi="方正小标宋简体" w:eastAsia="仿宋_GB2312" w:cs="方正小标宋简体"/>
      <w:sz w:val="28"/>
      <w:szCs w:val="20"/>
    </w:rPr>
  </w:style>
  <w:style w:type="paragraph" w:customStyle="1" w:styleId="469">
    <w:name w:val="font9"/>
    <w:basedOn w:val="1"/>
    <w:qFormat/>
    <w:uiPriority w:val="0"/>
    <w:pPr>
      <w:widowControl/>
      <w:spacing w:before="100" w:beforeAutospacing="1" w:after="100" w:afterAutospacing="1"/>
      <w:jc w:val="left"/>
    </w:pPr>
    <w:rPr>
      <w:rFonts w:hint="eastAsia" w:ascii="仿宋_GB2312" w:hAnsi="仿宋_GB2312" w:eastAsia="仿宋_GB2312" w:cs="创艺简仿宋"/>
      <w:color w:val="000000"/>
      <w:sz w:val="20"/>
      <w:szCs w:val="20"/>
    </w:rPr>
  </w:style>
  <w:style w:type="paragraph" w:customStyle="1" w:styleId="470">
    <w:name w:val="Char Char Char Char Char Char Char Char Char Char"/>
    <w:basedOn w:val="1"/>
    <w:qFormat/>
    <w:uiPriority w:val="0"/>
    <w:rPr>
      <w:rFonts w:ascii="方正小标宋简体" w:hAnsi="方正小标宋简体" w:eastAsia="仿宋_GB2312" w:cs="方正小标宋简体"/>
      <w:szCs w:val="24"/>
    </w:rPr>
  </w:style>
  <w:style w:type="paragraph" w:customStyle="1" w:styleId="471">
    <w:name w:val="Char Char1 Char Char Char Char Char Char Char Char"/>
    <w:basedOn w:val="1"/>
    <w:qFormat/>
    <w:uiPriority w:val="0"/>
    <w:pPr>
      <w:widowControl/>
      <w:spacing w:after="160" w:line="240" w:lineRule="exact"/>
      <w:jc w:val="left"/>
    </w:pPr>
    <w:rPr>
      <w:rFonts w:ascii="Courier New" w:hAnsi="Courier New" w:eastAsia="仿宋_GB2312" w:cs="方正小标宋简体"/>
      <w:sz w:val="20"/>
      <w:szCs w:val="20"/>
      <w:lang w:eastAsia="en-US"/>
    </w:rPr>
  </w:style>
  <w:style w:type="paragraph" w:customStyle="1" w:styleId="472">
    <w:name w:val="正文列项_字母"/>
    <w:basedOn w:val="1"/>
    <w:qFormat/>
    <w:uiPriority w:val="0"/>
    <w:pPr>
      <w:spacing w:line="460" w:lineRule="exact"/>
      <w:ind w:left="480" w:hanging="180"/>
      <w:outlineLvl w:val="6"/>
    </w:pPr>
    <w:rPr>
      <w:rFonts w:ascii="仿宋_GB2312" w:hAnsi="方正小标宋简体" w:eastAsia="仿宋_GB2312" w:cs="方正小标宋简体"/>
      <w:sz w:val="28"/>
      <w:szCs w:val="20"/>
    </w:rPr>
  </w:style>
  <w:style w:type="paragraph" w:customStyle="1" w:styleId="47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创艺简仿宋" w:hAnsi="创艺简仿宋" w:eastAsia="创艺简仿宋" w:cs="创艺简仿宋"/>
      <w:color w:val="000000"/>
      <w:sz w:val="20"/>
      <w:szCs w:val="20"/>
    </w:rPr>
  </w:style>
  <w:style w:type="paragraph" w:customStyle="1" w:styleId="474">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创艺简仿宋" w:hAnsi="创艺简仿宋" w:eastAsia="创艺简仿宋" w:cs="创艺简仿宋"/>
      <w:b/>
      <w:bCs/>
      <w:color w:val="000000"/>
      <w:sz w:val="20"/>
      <w:szCs w:val="20"/>
    </w:rPr>
  </w:style>
  <w:style w:type="paragraph" w:customStyle="1" w:styleId="475">
    <w:name w:val="默认段落字体 Para Char Char Char Char"/>
    <w:basedOn w:val="1"/>
    <w:qFormat/>
    <w:uiPriority w:val="0"/>
    <w:rPr>
      <w:rFonts w:ascii="Verdana" w:hAnsi="Verdana" w:eastAsia="仿宋_GB2312" w:cs="Verdana"/>
      <w:szCs w:val="21"/>
    </w:rPr>
  </w:style>
  <w:style w:type="paragraph" w:customStyle="1" w:styleId="47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创艺简仿宋" w:hAnsi="创艺简仿宋" w:eastAsia="创艺简仿宋" w:cs="创艺简仿宋"/>
      <w:b/>
      <w:bCs/>
      <w:color w:val="000000"/>
      <w:sz w:val="22"/>
    </w:rPr>
  </w:style>
  <w:style w:type="paragraph" w:customStyle="1" w:styleId="47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方正小标宋简体" w:hAnsi="方正小标宋简体" w:eastAsia="创艺简仿宋" w:cs="方正小标宋简体"/>
      <w:color w:val="000000"/>
      <w:sz w:val="20"/>
      <w:szCs w:val="20"/>
    </w:rPr>
  </w:style>
  <w:style w:type="paragraph" w:customStyle="1" w:styleId="478">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创艺简仿宋" w:hAnsi="创艺简仿宋" w:eastAsia="创艺简仿宋" w:cs="创艺简仿宋"/>
      <w:b/>
      <w:bCs/>
      <w:color w:val="000000"/>
      <w:sz w:val="20"/>
      <w:szCs w:val="20"/>
    </w:rPr>
  </w:style>
  <w:style w:type="paragraph" w:customStyle="1" w:styleId="479">
    <w:name w:val="Char Char Char"/>
    <w:basedOn w:val="1"/>
    <w:qFormat/>
    <w:uiPriority w:val="0"/>
    <w:rPr>
      <w:rFonts w:ascii="@楷体_GB2312" w:hAnsi="@楷体_GB2312" w:eastAsia="仿宋_GB2312" w:cs="方正小标宋简体"/>
      <w:sz w:val="24"/>
      <w:szCs w:val="20"/>
    </w:rPr>
  </w:style>
  <w:style w:type="paragraph" w:customStyle="1" w:styleId="480">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创艺简仿宋" w:hAnsi="创艺简仿宋" w:eastAsia="创艺简仿宋" w:cs="创艺简仿宋"/>
      <w:b/>
      <w:bCs/>
      <w:color w:val="000000"/>
      <w:sz w:val="32"/>
      <w:szCs w:val="32"/>
    </w:rPr>
  </w:style>
  <w:style w:type="paragraph" w:customStyle="1" w:styleId="481">
    <w:name w:val="缺省文本"/>
    <w:basedOn w:val="1"/>
    <w:qFormat/>
    <w:uiPriority w:val="0"/>
    <w:pPr>
      <w:jc w:val="left"/>
    </w:pPr>
    <w:rPr>
      <w:rFonts w:ascii="方正小标宋简体" w:hAnsi="方正小标宋简体" w:eastAsia="仿宋_GB2312" w:cs="方正小标宋简体"/>
      <w:sz w:val="24"/>
      <w:szCs w:val="24"/>
    </w:rPr>
  </w:style>
  <w:style w:type="paragraph" w:customStyle="1" w:styleId="482">
    <w:name w:val="Char Char Char1"/>
    <w:basedOn w:val="1"/>
    <w:qFormat/>
    <w:uiPriority w:val="0"/>
    <w:rPr>
      <w:rFonts w:ascii="@楷体_GB2312" w:hAnsi="@楷体_GB2312" w:eastAsia="仿宋_GB2312" w:cs="方正小标宋简体"/>
      <w:sz w:val="24"/>
      <w:szCs w:val="20"/>
    </w:rPr>
  </w:style>
  <w:style w:type="paragraph" w:customStyle="1" w:styleId="483">
    <w:name w:val="Char Char Char Char Char Char Char1"/>
    <w:basedOn w:val="1"/>
    <w:qFormat/>
    <w:uiPriority w:val="0"/>
    <w:pPr>
      <w:spacing w:line="360" w:lineRule="auto"/>
      <w:ind w:firstLine="200"/>
    </w:pPr>
    <w:rPr>
      <w:rFonts w:ascii="方正小标宋简体" w:hAnsi="方正小标宋简体" w:eastAsia="Cambria" w:cs="方正小标宋简体"/>
      <w:sz w:val="24"/>
      <w:szCs w:val="24"/>
    </w:rPr>
  </w:style>
  <w:style w:type="paragraph" w:customStyle="1" w:styleId="484">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创艺简仿宋" w:hAnsi="创艺简仿宋" w:eastAsia="创艺简仿宋" w:cs="创艺简仿宋"/>
      <w:b/>
      <w:bCs/>
      <w:color w:val="000000"/>
      <w:sz w:val="20"/>
      <w:szCs w:val="20"/>
    </w:rPr>
  </w:style>
  <w:style w:type="paragraph" w:customStyle="1" w:styleId="48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创艺简仿宋" w:hAnsi="创艺简仿宋" w:eastAsia="创艺简仿宋" w:cs="创艺简仿宋"/>
      <w:b/>
      <w:bCs/>
      <w:color w:val="000000"/>
      <w:sz w:val="20"/>
      <w:szCs w:val="20"/>
    </w:rPr>
  </w:style>
  <w:style w:type="paragraph" w:customStyle="1" w:styleId="486">
    <w:name w:val="正文 + 楷体_GB2312"/>
    <w:basedOn w:val="1"/>
    <w:qFormat/>
    <w:uiPriority w:val="0"/>
    <w:pPr>
      <w:widowControl/>
      <w:jc w:val="left"/>
    </w:pPr>
    <w:rPr>
      <w:rFonts w:ascii="Cambria Math" w:hAnsi="方正小标宋简体" w:eastAsia="Cambria Math" w:cs="Verdana"/>
      <w:sz w:val="24"/>
      <w:szCs w:val="24"/>
    </w:rPr>
  </w:style>
  <w:style w:type="paragraph" w:customStyle="1" w:styleId="48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小标宋简体" w:hAnsi="方正小标宋简体" w:eastAsia="仿宋_GB2312" w:cs="方正小标宋简体"/>
      <w:color w:val="FF6600"/>
      <w:sz w:val="20"/>
      <w:szCs w:val="20"/>
    </w:rPr>
  </w:style>
  <w:style w:type="paragraph" w:customStyle="1" w:styleId="488">
    <w:name w:val="1 Char Char Char Char"/>
    <w:basedOn w:val="1"/>
    <w:qFormat/>
    <w:uiPriority w:val="0"/>
    <w:rPr>
      <w:rFonts w:ascii="@楷体_GB2312" w:hAnsi="@楷体_GB2312" w:eastAsia="仿宋_GB2312" w:cs="方正小标宋简体"/>
      <w:sz w:val="24"/>
      <w:szCs w:val="20"/>
    </w:rPr>
  </w:style>
  <w:style w:type="paragraph" w:customStyle="1" w:styleId="489">
    <w:name w:val="default"/>
    <w:basedOn w:val="1"/>
    <w:qFormat/>
    <w:uiPriority w:val="0"/>
    <w:pPr>
      <w:widowControl/>
      <w:spacing w:before="100" w:beforeAutospacing="1" w:after="100" w:afterAutospacing="1"/>
      <w:jc w:val="left"/>
    </w:pPr>
    <w:rPr>
      <w:rFonts w:ascii="仿宋_GB2312" w:hAnsi="仿宋_GB2312" w:eastAsia="仿宋_GB2312" w:cs="仿宋_GB2312"/>
      <w:sz w:val="24"/>
      <w:szCs w:val="24"/>
    </w:rPr>
  </w:style>
  <w:style w:type="paragraph" w:customStyle="1" w:styleId="490">
    <w:name w:val="字元 字元1"/>
    <w:basedOn w:val="1"/>
    <w:qFormat/>
    <w:uiPriority w:val="0"/>
    <w:rPr>
      <w:rFonts w:ascii="@楷体_GB2312" w:hAnsi="@楷体_GB2312" w:eastAsia="仿宋_GB2312" w:cs="方正小标宋简体"/>
      <w:sz w:val="24"/>
      <w:szCs w:val="20"/>
    </w:rPr>
  </w:style>
  <w:style w:type="paragraph" w:customStyle="1" w:styleId="491">
    <w:name w:val="_Style 160"/>
    <w:qFormat/>
    <w:uiPriority w:val="0"/>
    <w:rPr>
      <w:rFonts w:hint="default" w:ascii="方正小标宋简体" w:hAnsi="方正小标宋简体" w:eastAsia="仿宋_GB2312" w:cs="方正小标宋简体"/>
      <w:sz w:val="21"/>
      <w:szCs w:val="24"/>
      <w:lang w:val="en-US" w:eastAsia="zh-CN" w:bidi="ar-SA"/>
    </w:rPr>
  </w:style>
  <w:style w:type="paragraph" w:customStyle="1" w:styleId="492">
    <w:name w:val="项目编号3"/>
    <w:basedOn w:val="459"/>
    <w:qFormat/>
    <w:uiPriority w:val="0"/>
    <w:pPr>
      <w:numPr>
        <w:ilvl w:val="0"/>
        <w:numId w:val="5"/>
      </w:numPr>
    </w:pPr>
  </w:style>
  <w:style w:type="paragraph" w:customStyle="1" w:styleId="493">
    <w:name w:val="Char21"/>
    <w:basedOn w:val="1"/>
    <w:qFormat/>
    <w:uiPriority w:val="0"/>
    <w:rPr>
      <w:rFonts w:ascii="@楷体_GB2312" w:hAnsi="@楷体_GB2312" w:eastAsia="仿宋_GB2312" w:cs="方正小标宋简体"/>
      <w:sz w:val="24"/>
      <w:szCs w:val="20"/>
    </w:rPr>
  </w:style>
  <w:style w:type="paragraph" w:customStyle="1" w:styleId="494">
    <w:name w:val="表格文字"/>
    <w:basedOn w:val="25"/>
    <w:qFormat/>
    <w:uiPriority w:val="99"/>
    <w:pPr>
      <w:spacing w:before="20" w:after="20" w:line="240" w:lineRule="auto"/>
      <w:ind w:left="0"/>
    </w:pPr>
    <w:rPr>
      <w:rFonts w:ascii="楷体_GB2312" w:hAnsi="楷体_GB2312" w:eastAsia="仿宋_GB2312" w:cs="方正小标宋简体"/>
      <w:sz w:val="20"/>
    </w:rPr>
  </w:style>
  <w:style w:type="paragraph" w:customStyle="1" w:styleId="495">
    <w:name w:val="Char Char Char Char Char Char Char Char Char Char1"/>
    <w:basedOn w:val="1"/>
    <w:qFormat/>
    <w:uiPriority w:val="0"/>
    <w:rPr>
      <w:rFonts w:ascii="仿宋_GB2312" w:hAnsi="仿宋_GB2312" w:eastAsia="仿宋_GB2312" w:cs="仿宋"/>
      <w:sz w:val="32"/>
      <w:szCs w:val="32"/>
    </w:rPr>
  </w:style>
  <w:style w:type="paragraph" w:customStyle="1" w:styleId="496">
    <w:name w:val="正文文本样式 加粗"/>
    <w:basedOn w:val="459"/>
    <w:qFormat/>
    <w:uiPriority w:val="0"/>
    <w:rPr>
      <w:b/>
    </w:rPr>
  </w:style>
  <w:style w:type="paragraph" w:customStyle="1" w:styleId="497">
    <w:name w:val="Char2 Char Char Char Char Char Char"/>
    <w:basedOn w:val="1"/>
    <w:qFormat/>
    <w:uiPriority w:val="0"/>
    <w:pPr>
      <w:widowControl/>
      <w:spacing w:line="400" w:lineRule="exact"/>
      <w:jc w:val="center"/>
    </w:pPr>
    <w:rPr>
      <w:rFonts w:ascii="方正小标宋简体" w:hAnsi="方正小标宋简体" w:eastAsia="仿宋_GB2312" w:cs="方正小标宋简体"/>
      <w:szCs w:val="24"/>
    </w:rPr>
  </w:style>
  <w:style w:type="paragraph" w:customStyle="1" w:styleId="498">
    <w:name w:val="Char3 Char Char Char1"/>
    <w:basedOn w:val="1"/>
    <w:qFormat/>
    <w:uiPriority w:val="0"/>
    <w:rPr>
      <w:rFonts w:ascii="@楷体_GB2312" w:hAnsi="@楷体_GB2312" w:eastAsia="仿宋_GB2312" w:cs="方正小标宋简体"/>
      <w:sz w:val="24"/>
      <w:szCs w:val="20"/>
    </w:rPr>
  </w:style>
  <w:style w:type="paragraph" w:styleId="499">
    <w:name w:val="No Spacing"/>
    <w:qFormat/>
    <w:uiPriority w:val="0"/>
    <w:pPr>
      <w:widowControl w:val="0"/>
      <w:jc w:val="both"/>
    </w:pPr>
    <w:rPr>
      <w:rFonts w:hint="default" w:ascii="方正小标宋简体" w:hAnsi="方正小标宋简体" w:eastAsia="仿宋_GB2312" w:cs="方正小标宋简体"/>
      <w:sz w:val="21"/>
      <w:szCs w:val="24"/>
      <w:lang w:val="en-US" w:eastAsia="zh-CN" w:bidi="ar-SA"/>
    </w:rPr>
  </w:style>
  <w:style w:type="paragraph" w:customStyle="1" w:styleId="500">
    <w:name w:val="22222222222222"/>
    <w:basedOn w:val="1"/>
    <w:qFormat/>
    <w:uiPriority w:val="0"/>
    <w:pPr>
      <w:widowControl/>
      <w:spacing w:line="360" w:lineRule="auto"/>
      <w:ind w:firstLine="480"/>
      <w:jc w:val="left"/>
    </w:pPr>
    <w:rPr>
      <w:rFonts w:ascii="方正小标宋简体" w:hAnsi="方正小标宋简体" w:eastAsia="仿宋_GB2312" w:cs="方正小标宋简体"/>
      <w:color w:val="FF0000"/>
      <w:sz w:val="24"/>
      <w:szCs w:val="20"/>
    </w:rPr>
  </w:style>
  <w:style w:type="character" w:customStyle="1" w:styleId="501">
    <w:name w:val="中等深浅网格 1 - 强调文字颜色 2 Char"/>
    <w:link w:val="502"/>
    <w:qFormat/>
    <w:uiPriority w:val="0"/>
    <w:rPr>
      <w:sz w:val="21"/>
      <w:szCs w:val="24"/>
      <w:lang w:val="zh-CN" w:eastAsia="zh-CN" w:bidi="ar-SA"/>
    </w:rPr>
  </w:style>
  <w:style w:type="paragraph" w:customStyle="1" w:styleId="502">
    <w:name w:val="1"/>
    <w:link w:val="501"/>
    <w:qFormat/>
    <w:uiPriority w:val="0"/>
    <w:rPr>
      <w:rFonts w:hint="default" w:ascii="Times New Roman" w:hAnsi="Times New Roman" w:eastAsia="宋体" w:cs="Times New Roman"/>
      <w:sz w:val="21"/>
      <w:szCs w:val="24"/>
      <w:lang w:val="zh-CN" w:eastAsia="zh-CN" w:bidi="ar-SA"/>
    </w:rPr>
  </w:style>
  <w:style w:type="paragraph" w:customStyle="1" w:styleId="503">
    <w:name w:val="图文"/>
    <w:basedOn w:val="1"/>
    <w:qFormat/>
    <w:uiPriority w:val="0"/>
    <w:pPr>
      <w:spacing w:after="50" w:line="360" w:lineRule="auto"/>
    </w:pPr>
    <w:rPr>
      <w:rFonts w:ascii="方正小标宋简体" w:hAnsi="方正小标宋简体" w:eastAsia="仿宋_GB2312" w:cs="方正小标宋简体"/>
      <w:sz w:val="24"/>
      <w:szCs w:val="24"/>
    </w:rPr>
  </w:style>
  <w:style w:type="paragraph" w:customStyle="1" w:styleId="504">
    <w:name w:val="xl23"/>
    <w:basedOn w:val="1"/>
    <w:qFormat/>
    <w:uiPriority w:val="0"/>
    <w:pPr>
      <w:widowControl/>
      <w:spacing w:before="100" w:beforeAutospacing="1" w:after="100" w:afterAutospacing="1" w:line="360" w:lineRule="auto"/>
    </w:pPr>
    <w:rPr>
      <w:rFonts w:ascii="方正小标宋简体" w:hAnsi="方正小标宋简体" w:eastAsia="仿宋_GB2312" w:cs="方正小标宋简体"/>
      <w:sz w:val="24"/>
      <w:szCs w:val="20"/>
    </w:rPr>
  </w:style>
  <w:style w:type="paragraph" w:customStyle="1" w:styleId="505">
    <w:name w:val="正文表格"/>
    <w:basedOn w:val="1"/>
    <w:link w:val="506"/>
    <w:qFormat/>
    <w:uiPriority w:val="0"/>
    <w:pPr>
      <w:jc w:val="left"/>
    </w:pPr>
    <w:rPr>
      <w:rFonts w:ascii="仿宋_GB2312" w:hAnsi="仿宋_GB2312" w:eastAsia="仿宋_GB2312"/>
      <w:color w:val="000000"/>
      <w:szCs w:val="21"/>
    </w:rPr>
  </w:style>
  <w:style w:type="character" w:customStyle="1" w:styleId="506">
    <w:name w:val="正文表格 Char"/>
    <w:link w:val="505"/>
    <w:qFormat/>
    <w:uiPriority w:val="0"/>
    <w:rPr>
      <w:rFonts w:ascii="仿宋_GB2312" w:hAnsi="仿宋_GB2312" w:eastAsia="仿宋_GB2312" w:cs="方正小标宋简体"/>
      <w:color w:val="000000"/>
      <w:sz w:val="21"/>
      <w:szCs w:val="21"/>
    </w:rPr>
  </w:style>
  <w:style w:type="paragraph" w:customStyle="1" w:styleId="507">
    <w:name w:val="正文重点"/>
    <w:basedOn w:val="1"/>
    <w:link w:val="508"/>
    <w:qFormat/>
    <w:uiPriority w:val="0"/>
    <w:pPr>
      <w:spacing w:line="360" w:lineRule="auto"/>
      <w:ind w:firstLine="482"/>
      <w:jc w:val="left"/>
    </w:pPr>
    <w:rPr>
      <w:rFonts w:ascii="方正小标宋简体" w:hAnsi="方正小标宋简体" w:eastAsia="仿宋_GB2312"/>
      <w:b/>
      <w:sz w:val="24"/>
      <w:szCs w:val="20"/>
    </w:rPr>
  </w:style>
  <w:style w:type="character" w:customStyle="1" w:styleId="508">
    <w:name w:val="正文重点 Char"/>
    <w:link w:val="507"/>
    <w:qFormat/>
    <w:uiPriority w:val="0"/>
    <w:rPr>
      <w:rFonts w:ascii="方正小标宋简体" w:hAnsi="方正小标宋简体" w:eastAsia="仿宋_GB2312" w:cs="方正小标宋简体"/>
      <w:b/>
      <w:sz w:val="24"/>
    </w:rPr>
  </w:style>
  <w:style w:type="paragraph" w:customStyle="1" w:styleId="509">
    <w:name w:val="标题1-附件"/>
    <w:basedOn w:val="2"/>
    <w:qFormat/>
    <w:uiPriority w:val="0"/>
    <w:pPr>
      <w:spacing w:before="240" w:after="120" w:line="300" w:lineRule="auto"/>
      <w:jc w:val="left"/>
    </w:pPr>
    <w:rPr>
      <w:rFonts w:ascii="仿宋_GB2312" w:hAnsi="方正小标宋简体" w:eastAsia="仿宋_GB2312" w:cs="方正小标宋简体"/>
      <w:b/>
      <w:sz w:val="24"/>
      <w:szCs w:val="24"/>
    </w:rPr>
  </w:style>
  <w:style w:type="paragraph" w:customStyle="1" w:styleId="510">
    <w:name w:val="正文小标题"/>
    <w:basedOn w:val="1"/>
    <w:next w:val="7"/>
    <w:link w:val="511"/>
    <w:qFormat/>
    <w:uiPriority w:val="0"/>
    <w:pPr>
      <w:spacing w:before="312" w:after="312"/>
      <w:ind w:firstLine="482"/>
      <w:jc w:val="left"/>
    </w:pPr>
    <w:rPr>
      <w:rFonts w:ascii="仿宋_GB2312" w:hAnsi="仿宋_GB2312" w:eastAsia="仿宋_GB2312"/>
      <w:b/>
      <w:i/>
      <w:color w:val="FF0000"/>
      <w:sz w:val="24"/>
      <w:szCs w:val="20"/>
    </w:rPr>
  </w:style>
  <w:style w:type="character" w:customStyle="1" w:styleId="511">
    <w:name w:val="正文小标题 Char"/>
    <w:link w:val="510"/>
    <w:qFormat/>
    <w:uiPriority w:val="0"/>
    <w:rPr>
      <w:rFonts w:ascii="仿宋_GB2312" w:hAnsi="仿宋_GB2312" w:eastAsia="仿宋_GB2312" w:cs="方正小标宋简体"/>
      <w:b/>
      <w:i/>
      <w:color w:val="FF0000"/>
      <w:sz w:val="24"/>
    </w:rPr>
  </w:style>
  <w:style w:type="paragraph" w:customStyle="1" w:styleId="512">
    <w:name w:val="正文大标题"/>
    <w:basedOn w:val="510"/>
    <w:next w:val="7"/>
    <w:link w:val="513"/>
    <w:qFormat/>
    <w:uiPriority w:val="0"/>
    <w:pPr>
      <w:jc w:val="center"/>
    </w:pPr>
    <w:rPr>
      <w:i w:val="0"/>
      <w:color w:val="000000"/>
      <w:sz w:val="28"/>
      <w:szCs w:val="21"/>
    </w:rPr>
  </w:style>
  <w:style w:type="character" w:customStyle="1" w:styleId="513">
    <w:name w:val="正文大标题 Char"/>
    <w:link w:val="512"/>
    <w:qFormat/>
    <w:uiPriority w:val="0"/>
    <w:rPr>
      <w:rFonts w:ascii="仿宋_GB2312" w:hAnsi="仿宋_GB2312" w:eastAsia="仿宋_GB2312" w:cs="方正小标宋简体"/>
      <w:b/>
      <w:color w:val="000000"/>
      <w:sz w:val="28"/>
      <w:szCs w:val="21"/>
    </w:rPr>
  </w:style>
  <w:style w:type="paragraph" w:customStyle="1" w:styleId="514">
    <w:name w:val="注释"/>
    <w:basedOn w:val="1"/>
    <w:link w:val="515"/>
    <w:qFormat/>
    <w:uiPriority w:val="0"/>
    <w:pPr>
      <w:ind w:left="420" w:hanging="420"/>
      <w:jc w:val="left"/>
    </w:pPr>
    <w:rPr>
      <w:rFonts w:ascii="仿宋_GB2312" w:hAnsi="仿宋_GB2312" w:eastAsia="仿宋_GB2312"/>
      <w:szCs w:val="21"/>
    </w:rPr>
  </w:style>
  <w:style w:type="character" w:customStyle="1" w:styleId="515">
    <w:name w:val="注释 Char"/>
    <w:link w:val="514"/>
    <w:qFormat/>
    <w:uiPriority w:val="0"/>
    <w:rPr>
      <w:rFonts w:ascii="仿宋_GB2312" w:hAnsi="仿宋_GB2312" w:eastAsia="仿宋_GB2312" w:cs="方正小标宋简体"/>
      <w:sz w:val="21"/>
      <w:szCs w:val="21"/>
    </w:rPr>
  </w:style>
  <w:style w:type="paragraph" w:customStyle="1" w:styleId="516">
    <w:name w:val="正文须知-1级"/>
    <w:basedOn w:val="1"/>
    <w:next w:val="1"/>
    <w:qFormat/>
    <w:uiPriority w:val="0"/>
    <w:pPr>
      <w:numPr>
        <w:ilvl w:val="0"/>
        <w:numId w:val="6"/>
      </w:numPr>
      <w:spacing w:line="300" w:lineRule="auto"/>
    </w:pPr>
    <w:rPr>
      <w:rFonts w:ascii="仿宋_GB2312" w:hAnsi="方正书宋简体" w:eastAsia="仿宋_GB2312" w:cs="方正小标宋简体"/>
      <w:sz w:val="24"/>
      <w:szCs w:val="21"/>
    </w:rPr>
  </w:style>
  <w:style w:type="paragraph" w:customStyle="1" w:styleId="517">
    <w:name w:val="正文须知-2级"/>
    <w:basedOn w:val="1"/>
    <w:qFormat/>
    <w:uiPriority w:val="0"/>
    <w:pPr>
      <w:numPr>
        <w:ilvl w:val="1"/>
        <w:numId w:val="6"/>
      </w:numPr>
      <w:spacing w:line="300" w:lineRule="auto"/>
    </w:pPr>
    <w:rPr>
      <w:rFonts w:ascii="仿宋_GB2312" w:hAnsi="方正书宋简体" w:eastAsia="仿宋_GB2312" w:cs="方正小标宋简体"/>
      <w:sz w:val="24"/>
      <w:szCs w:val="21"/>
    </w:rPr>
  </w:style>
  <w:style w:type="paragraph" w:customStyle="1" w:styleId="518">
    <w:name w:val="正文须知-3级"/>
    <w:basedOn w:val="1"/>
    <w:qFormat/>
    <w:uiPriority w:val="0"/>
    <w:pPr>
      <w:numPr>
        <w:ilvl w:val="2"/>
        <w:numId w:val="6"/>
      </w:numPr>
      <w:spacing w:line="300" w:lineRule="auto"/>
      <w:ind w:hanging="355"/>
    </w:pPr>
    <w:rPr>
      <w:rFonts w:ascii="仿宋_GB2312" w:hAnsi="方正书宋简体" w:eastAsia="仿宋_GB2312" w:cs="方正小标宋简体"/>
      <w:sz w:val="24"/>
      <w:szCs w:val="21"/>
    </w:rPr>
  </w:style>
  <w:style w:type="character" w:customStyle="1" w:styleId="519">
    <w:name w:val="纯文本 字符"/>
    <w:qFormat/>
    <w:uiPriority w:val="99"/>
    <w:rPr>
      <w:rFonts w:ascii="仿宋_GB2312" w:hAnsi="仿宋" w:eastAsia="仿宋_GB2312" w:cs="方正小标宋简体"/>
      <w:sz w:val="21"/>
      <w:szCs w:val="21"/>
      <w:lang w:val="en-US" w:eastAsia="zh-CN" w:bidi="ar-SA"/>
    </w:rPr>
  </w:style>
  <w:style w:type="paragraph" w:customStyle="1" w:styleId="520">
    <w:name w:val="表格1"/>
    <w:basedOn w:val="1"/>
    <w:qFormat/>
    <w:uiPriority w:val="0"/>
    <w:pPr>
      <w:ind w:firstLine="480"/>
      <w:jc w:val="center"/>
    </w:pPr>
    <w:rPr>
      <w:rFonts w:ascii="方正小标宋简体" w:hAnsi="方正小标宋简体" w:eastAsia="仿宋_GB2312" w:cs="方正小标宋简体"/>
      <w:sz w:val="24"/>
      <w:szCs w:val="20"/>
    </w:rPr>
  </w:style>
  <w:style w:type="character" w:customStyle="1" w:styleId="521">
    <w:name w:val="纯文本 字符1"/>
    <w:qFormat/>
    <w:uiPriority w:val="0"/>
    <w:rPr>
      <w:rFonts w:ascii="仿宋_GB2312" w:hAnsi="仿宋"/>
    </w:rPr>
  </w:style>
  <w:style w:type="character" w:customStyle="1" w:styleId="522">
    <w:name w:val="bjh-p"/>
    <w:qFormat/>
    <w:uiPriority w:val="0"/>
  </w:style>
  <w:style w:type="paragraph" w:customStyle="1" w:styleId="523">
    <w:name w:val="无标题条"/>
    <w:next w:val="1"/>
    <w:qFormat/>
    <w:uiPriority w:val="0"/>
    <w:pPr>
      <w:jc w:val="both"/>
    </w:pPr>
    <w:rPr>
      <w:rFonts w:hint="default" w:ascii="方正小标宋简体" w:hAnsi="方正小标宋简体" w:eastAsia="仿宋_GB2312" w:cs="方正小标宋简体"/>
      <w:sz w:val="21"/>
      <w:lang w:val="en-US" w:eastAsia="zh-CN" w:bidi="ar-SA"/>
    </w:rPr>
  </w:style>
  <w:style w:type="character" w:customStyle="1" w:styleId="524">
    <w:name w:val="正文格式 Char"/>
    <w:link w:val="525"/>
    <w:qFormat/>
    <w:uiPriority w:val="0"/>
    <w:rPr>
      <w:rFonts w:ascii="仿宋_GB2312" w:hAnsi="仿宋_GB2312"/>
      <w:sz w:val="24"/>
      <w:szCs w:val="24"/>
      <w:lang w:val="en-GB"/>
    </w:rPr>
  </w:style>
  <w:style w:type="paragraph" w:customStyle="1" w:styleId="525">
    <w:name w:val="正文格式"/>
    <w:basedOn w:val="1"/>
    <w:link w:val="524"/>
    <w:qFormat/>
    <w:uiPriority w:val="0"/>
    <w:pPr>
      <w:spacing w:line="360" w:lineRule="auto"/>
      <w:ind w:firstLine="480"/>
    </w:pPr>
    <w:rPr>
      <w:rFonts w:ascii="仿宋_GB2312" w:hAnsi="仿宋_GB2312"/>
      <w:sz w:val="24"/>
      <w:szCs w:val="24"/>
      <w:lang w:val="en-GB"/>
    </w:rPr>
  </w:style>
  <w:style w:type="character" w:customStyle="1" w:styleId="526">
    <w:name w:val="Char Char111"/>
    <w:qFormat/>
    <w:uiPriority w:val="0"/>
    <w:rPr>
      <w:rFonts w:ascii="仿宋_GB2312" w:eastAsia="仿宋_GB2312"/>
      <w:b/>
      <w:sz w:val="24"/>
      <w:u w:val="single"/>
      <w:lang w:val="en-US" w:eastAsia="zh-CN" w:bidi="ar-SA"/>
    </w:rPr>
  </w:style>
  <w:style w:type="character" w:customStyle="1" w:styleId="527">
    <w:name w:val="列出段落 Char"/>
    <w:qFormat/>
    <w:uiPriority w:val="34"/>
    <w:rPr>
      <w:rFonts w:ascii="方正书宋简体" w:hAnsi="方正书宋简体" w:eastAsia="仿宋_GB2312"/>
      <w:sz w:val="21"/>
      <w:szCs w:val="22"/>
      <w:lang w:val="en-US" w:eastAsia="zh-CN" w:bidi="ar-SA"/>
    </w:rPr>
  </w:style>
  <w:style w:type="paragraph" w:customStyle="1" w:styleId="528">
    <w:name w:val="字元 字元2"/>
    <w:basedOn w:val="1"/>
    <w:qFormat/>
    <w:uiPriority w:val="0"/>
    <w:rPr>
      <w:rFonts w:ascii="@楷体_GB2312" w:hAnsi="@楷体_GB2312" w:eastAsia="仿宋_GB2312" w:cs="方正小标宋简体"/>
      <w:sz w:val="24"/>
      <w:szCs w:val="20"/>
    </w:rPr>
  </w:style>
  <w:style w:type="paragraph" w:customStyle="1" w:styleId="529">
    <w:name w:val="Char3 Char Char Char2"/>
    <w:basedOn w:val="1"/>
    <w:qFormat/>
    <w:uiPriority w:val="0"/>
    <w:rPr>
      <w:rFonts w:ascii="@楷体_GB2312" w:hAnsi="@楷体_GB2312" w:eastAsia="仿宋_GB2312" w:cs="方正小标宋简体"/>
      <w:sz w:val="24"/>
      <w:szCs w:val="20"/>
    </w:rPr>
  </w:style>
  <w:style w:type="paragraph" w:customStyle="1" w:styleId="530">
    <w:name w:val="正文文本缩进2"/>
    <w:basedOn w:val="1"/>
    <w:qFormat/>
    <w:uiPriority w:val="0"/>
    <w:pPr>
      <w:spacing w:line="480" w:lineRule="exact"/>
      <w:ind w:firstLine="480"/>
    </w:pPr>
    <w:rPr>
      <w:rFonts w:ascii="仿宋_GB2312" w:hAnsi="仿宋_GB2312" w:eastAsia="仿宋_GB2312" w:cs="方正小标宋简体"/>
      <w:sz w:val="24"/>
      <w:szCs w:val="24"/>
      <w:lang w:val="zh-CN"/>
    </w:rPr>
  </w:style>
  <w:style w:type="paragraph" w:customStyle="1" w:styleId="531">
    <w:name w:val="Char3"/>
    <w:basedOn w:val="1"/>
    <w:qFormat/>
    <w:uiPriority w:val="0"/>
    <w:pPr>
      <w:tabs>
        <w:tab w:val="left" w:pos="360"/>
      </w:tabs>
    </w:pPr>
    <w:rPr>
      <w:rFonts w:ascii="方正小标宋简体" w:hAnsi="方正小标宋简体" w:eastAsia="仿宋_GB2312" w:cs="方正小标宋简体"/>
      <w:sz w:val="24"/>
      <w:szCs w:val="24"/>
    </w:rPr>
  </w:style>
  <w:style w:type="paragraph" w:customStyle="1" w:styleId="532">
    <w:name w:val="Char Char Char Char Char Char Char Char Char Char Char Char Char Char Char Char1"/>
    <w:basedOn w:val="1"/>
    <w:qFormat/>
    <w:uiPriority w:val="0"/>
    <w:pPr>
      <w:widowControl/>
      <w:spacing w:after="160" w:line="240" w:lineRule="exact"/>
      <w:jc w:val="center"/>
    </w:pPr>
    <w:rPr>
      <w:rFonts w:ascii="仿宋_GB2312" w:hAnsi="仿宋_GB2312" w:eastAsia="仿宋_GB2312" w:cs="方正小标宋简体"/>
      <w:b/>
      <w:sz w:val="30"/>
      <w:szCs w:val="30"/>
      <w:lang w:eastAsia="en-US"/>
    </w:rPr>
  </w:style>
  <w:style w:type="paragraph" w:customStyle="1" w:styleId="533">
    <w:name w:val="Char Char1 Char Char Char Char Char Char1"/>
    <w:basedOn w:val="1"/>
    <w:qFormat/>
    <w:uiPriority w:val="0"/>
    <w:pPr>
      <w:widowControl/>
      <w:spacing w:after="160" w:line="240" w:lineRule="exact"/>
      <w:jc w:val="left"/>
    </w:pPr>
    <w:rPr>
      <w:rFonts w:ascii="Courier New" w:hAnsi="Courier New" w:eastAsia="Cambria" w:cs="方正小标宋简体"/>
      <w:sz w:val="24"/>
      <w:szCs w:val="20"/>
      <w:lang w:eastAsia="en-US"/>
    </w:rPr>
  </w:style>
  <w:style w:type="paragraph" w:customStyle="1" w:styleId="534">
    <w:name w:val="列出段落2"/>
    <w:basedOn w:val="1"/>
    <w:qFormat/>
    <w:uiPriority w:val="0"/>
    <w:pPr>
      <w:ind w:firstLine="420"/>
    </w:pPr>
    <w:rPr>
      <w:rFonts w:ascii="方正书宋简体" w:hAnsi="方正书宋简体" w:eastAsia="仿宋_GB2312" w:cs="方正小标宋简体"/>
    </w:rPr>
  </w:style>
  <w:style w:type="paragraph" w:customStyle="1" w:styleId="535">
    <w:name w:val="Char Char Char2"/>
    <w:basedOn w:val="1"/>
    <w:qFormat/>
    <w:uiPriority w:val="0"/>
    <w:rPr>
      <w:rFonts w:ascii="@楷体_GB2312" w:hAnsi="@楷体_GB2312" w:eastAsia="仿宋_GB2312" w:cs="方正小标宋简体"/>
      <w:sz w:val="24"/>
      <w:szCs w:val="20"/>
    </w:rPr>
  </w:style>
  <w:style w:type="paragraph" w:customStyle="1" w:styleId="536">
    <w:name w:val="Char Char Char Char Char Char Char2"/>
    <w:basedOn w:val="1"/>
    <w:qFormat/>
    <w:uiPriority w:val="0"/>
    <w:pPr>
      <w:spacing w:line="360" w:lineRule="auto"/>
      <w:ind w:firstLine="200"/>
    </w:pPr>
    <w:rPr>
      <w:rFonts w:ascii="方正小标宋简体" w:hAnsi="方正小标宋简体" w:eastAsia="Cambria" w:cs="方正小标宋简体"/>
      <w:sz w:val="24"/>
      <w:szCs w:val="24"/>
    </w:rPr>
  </w:style>
  <w:style w:type="paragraph" w:customStyle="1" w:styleId="537">
    <w:name w:val="正文缩进2"/>
    <w:basedOn w:val="1"/>
    <w:qFormat/>
    <w:uiPriority w:val="0"/>
    <w:pPr>
      <w:widowControl/>
      <w:spacing w:line="480" w:lineRule="exact"/>
      <w:ind w:firstLine="567"/>
    </w:pPr>
    <w:rPr>
      <w:rFonts w:ascii="仿宋_GB2312" w:hAnsi="方正小标宋简体" w:eastAsia="仿宋_GB2312" w:cs="方正小标宋简体"/>
      <w:color w:val="000000"/>
      <w:sz w:val="28"/>
      <w:szCs w:val="20"/>
      <w:lang w:val="zh-CN"/>
    </w:rPr>
  </w:style>
  <w:style w:type="paragraph" w:customStyle="1" w:styleId="538">
    <w:name w:val="修订2"/>
    <w:qFormat/>
    <w:uiPriority w:val="0"/>
    <w:rPr>
      <w:rFonts w:hint="default" w:ascii="方正小标宋简体" w:hAnsi="方正小标宋简体" w:eastAsia="仿宋_GB2312" w:cs="方正小标宋简体"/>
      <w:sz w:val="21"/>
      <w:szCs w:val="24"/>
      <w:lang w:val="en-US" w:eastAsia="zh-CN" w:bidi="ar-SA"/>
    </w:rPr>
  </w:style>
  <w:style w:type="paragraph" w:customStyle="1" w:styleId="539">
    <w:name w:val="Char22"/>
    <w:basedOn w:val="1"/>
    <w:qFormat/>
    <w:uiPriority w:val="0"/>
    <w:rPr>
      <w:rFonts w:ascii="@楷体_GB2312" w:hAnsi="@楷体_GB2312" w:eastAsia="仿宋_GB2312" w:cs="方正小标宋简体"/>
      <w:sz w:val="24"/>
      <w:szCs w:val="20"/>
    </w:rPr>
  </w:style>
  <w:style w:type="paragraph" w:customStyle="1" w:styleId="540">
    <w:name w:val="Char Char Char Char Char Char Char Char Char Char2"/>
    <w:basedOn w:val="1"/>
    <w:qFormat/>
    <w:uiPriority w:val="0"/>
    <w:rPr>
      <w:rFonts w:ascii="仿宋_GB2312" w:hAnsi="仿宋_GB2312" w:eastAsia="仿宋_GB2312" w:cs="仿宋"/>
      <w:sz w:val="32"/>
      <w:szCs w:val="32"/>
    </w:rPr>
  </w:style>
  <w:style w:type="paragraph" w:customStyle="1" w:styleId="541">
    <w:name w:val="Char2 Char Char Char Char Char Char1"/>
    <w:basedOn w:val="1"/>
    <w:qFormat/>
    <w:uiPriority w:val="0"/>
    <w:pPr>
      <w:widowControl/>
      <w:spacing w:line="400" w:lineRule="exact"/>
      <w:jc w:val="center"/>
    </w:pPr>
    <w:rPr>
      <w:rFonts w:ascii="方正小标宋简体" w:hAnsi="方正小标宋简体" w:eastAsia="仿宋_GB2312" w:cs="方正小标宋简体"/>
      <w:szCs w:val="24"/>
    </w:rPr>
  </w:style>
  <w:style w:type="paragraph" w:customStyle="1" w:styleId="542">
    <w:name w:val="Char Char41"/>
    <w:basedOn w:val="1"/>
    <w:qFormat/>
    <w:uiPriority w:val="0"/>
    <w:pPr>
      <w:widowControl/>
      <w:spacing w:line="400" w:lineRule="exact"/>
      <w:jc w:val="center"/>
    </w:pPr>
    <w:rPr>
      <w:rFonts w:ascii="方正小标宋简体" w:hAnsi="方正小标宋简体" w:eastAsia="仿宋_GB2312" w:cs="方正小标宋简体"/>
      <w:szCs w:val="24"/>
    </w:rPr>
  </w:style>
  <w:style w:type="paragraph" w:customStyle="1" w:styleId="543">
    <w:name w:val="图例"/>
    <w:basedOn w:val="1"/>
    <w:qFormat/>
    <w:uiPriority w:val="0"/>
    <w:pPr>
      <w:spacing w:before="120" w:after="120" w:line="360" w:lineRule="auto"/>
      <w:jc w:val="center"/>
    </w:pPr>
    <w:rPr>
      <w:rFonts w:ascii="方正小标宋简体" w:hAnsi="方正小标宋简体" w:eastAsia="Cambria" w:cs="方正小标宋简体"/>
      <w:b/>
      <w:sz w:val="24"/>
      <w:szCs w:val="20"/>
    </w:rPr>
  </w:style>
  <w:style w:type="table" w:customStyle="1" w:styleId="544">
    <w:name w:val="Table Normal"/>
    <w:semiHidden/>
    <w:qFormat/>
    <w:uiPriority w:val="2"/>
    <w:pPr>
      <w:widowControl w:val="0"/>
    </w:pPr>
    <w:rPr>
      <w:rFonts w:ascii="方正书宋简体" w:hAnsi="方正书宋简体" w:eastAsia="仿宋_GB2312" w:cs="方正小标宋简体"/>
      <w:sz w:val="22"/>
      <w:szCs w:val="22"/>
      <w:lang w:eastAsia="en-US"/>
    </w:rPr>
    <w:tblPr>
      <w:tblCellMar>
        <w:top w:w="0" w:type="dxa"/>
        <w:left w:w="0" w:type="dxa"/>
        <w:bottom w:w="0" w:type="dxa"/>
        <w:right w:w="0" w:type="dxa"/>
      </w:tblCellMar>
    </w:tblPr>
  </w:style>
  <w:style w:type="character" w:customStyle="1" w:styleId="545">
    <w:name w:val="Heading 1 Char"/>
    <w:qFormat/>
    <w:uiPriority w:val="99"/>
    <w:rPr>
      <w:rFonts w:ascii="宋体" w:hAnsi="宋体" w:eastAsia="宋体" w:cs="Times New Roman"/>
      <w:b/>
      <w:sz w:val="48"/>
    </w:rPr>
  </w:style>
  <w:style w:type="character" w:customStyle="1" w:styleId="546">
    <w:name w:val="标题 2 Char"/>
    <w:qFormat/>
    <w:uiPriority w:val="0"/>
    <w:rPr>
      <w:rFonts w:ascii="Arial" w:hAnsi="Arial" w:eastAsia="黑体" w:cs="Arial"/>
      <w:sz w:val="28"/>
    </w:rPr>
  </w:style>
  <w:style w:type="character" w:customStyle="1" w:styleId="547">
    <w:name w:val="标题 3 Char"/>
    <w:qFormat/>
    <w:uiPriority w:val="99"/>
    <w:rPr>
      <w:rFonts w:eastAsia="宋体" w:cs="Times New Roman"/>
      <w:b/>
      <w:sz w:val="32"/>
      <w:lang w:val="en-US" w:eastAsia="zh-CN"/>
    </w:rPr>
  </w:style>
  <w:style w:type="character" w:customStyle="1" w:styleId="548">
    <w:name w:val="标题 4 Char"/>
    <w:qFormat/>
    <w:uiPriority w:val="99"/>
    <w:rPr>
      <w:rFonts w:ascii="Arial" w:hAnsi="Arial" w:eastAsia="黑体" w:cs="Times New Roman"/>
      <w:b/>
      <w:bCs/>
      <w:sz w:val="28"/>
      <w:szCs w:val="28"/>
    </w:rPr>
  </w:style>
  <w:style w:type="character" w:customStyle="1" w:styleId="549">
    <w:name w:val="标题 5 Char"/>
    <w:qFormat/>
    <w:uiPriority w:val="99"/>
    <w:rPr>
      <w:rFonts w:ascii="黑体" w:eastAsia="黑体" w:cs="Times New Roman"/>
      <w:b/>
      <w:color w:val="000000"/>
      <w:sz w:val="28"/>
    </w:rPr>
  </w:style>
  <w:style w:type="character" w:customStyle="1" w:styleId="550">
    <w:name w:val="标题 6 Char"/>
    <w:qFormat/>
    <w:uiPriority w:val="99"/>
    <w:rPr>
      <w:rFonts w:ascii="Arial" w:hAnsi="Arial" w:eastAsia="黑体" w:cs="Times New Roman"/>
      <w:b/>
      <w:bCs/>
      <w:sz w:val="24"/>
      <w:szCs w:val="24"/>
    </w:rPr>
  </w:style>
  <w:style w:type="character" w:customStyle="1" w:styleId="551">
    <w:name w:val="标题 7 Char"/>
    <w:qFormat/>
    <w:uiPriority w:val="99"/>
    <w:rPr>
      <w:rFonts w:cs="Times New Roman"/>
      <w:b/>
      <w:bCs/>
      <w:sz w:val="24"/>
      <w:szCs w:val="24"/>
    </w:rPr>
  </w:style>
  <w:style w:type="character" w:customStyle="1" w:styleId="552">
    <w:name w:val="标题 8 Char"/>
    <w:qFormat/>
    <w:uiPriority w:val="99"/>
    <w:rPr>
      <w:rFonts w:ascii="Arial" w:hAnsi="Arial" w:eastAsia="黑体" w:cs="Times New Roman"/>
      <w:sz w:val="24"/>
      <w:szCs w:val="24"/>
    </w:rPr>
  </w:style>
  <w:style w:type="character" w:customStyle="1" w:styleId="553">
    <w:name w:val="标题 9 Char"/>
    <w:qFormat/>
    <w:uiPriority w:val="99"/>
    <w:rPr>
      <w:rFonts w:ascii="Arial" w:hAnsi="Arial" w:eastAsia="黑体" w:cs="Times New Roman"/>
      <w:sz w:val="21"/>
      <w:szCs w:val="21"/>
    </w:rPr>
  </w:style>
  <w:style w:type="character" w:customStyle="1" w:styleId="554">
    <w:name w:val="标题 1 Char"/>
    <w:qFormat/>
    <w:uiPriority w:val="99"/>
    <w:rPr>
      <w:rFonts w:eastAsia="黑体" w:cs="Times New Roman"/>
      <w:sz w:val="30"/>
    </w:rPr>
  </w:style>
  <w:style w:type="character" w:customStyle="1" w:styleId="555">
    <w:name w:val="正文缩进 Char"/>
    <w:qFormat/>
    <w:uiPriority w:val="0"/>
    <w:rPr>
      <w:sz w:val="24"/>
    </w:rPr>
  </w:style>
  <w:style w:type="character" w:customStyle="1" w:styleId="556">
    <w:name w:val="批注框文本 Char"/>
    <w:qFormat/>
    <w:uiPriority w:val="99"/>
    <w:rPr>
      <w:rFonts w:cs="Times New Roman"/>
      <w:sz w:val="18"/>
    </w:rPr>
  </w:style>
  <w:style w:type="character" w:customStyle="1" w:styleId="557">
    <w:name w:val="页脚 Char"/>
    <w:qFormat/>
    <w:uiPriority w:val="99"/>
    <w:rPr>
      <w:rFonts w:eastAsia="宋体" w:cs="Times New Roman"/>
      <w:sz w:val="18"/>
      <w:lang w:val="en-US" w:eastAsia="zh-CN"/>
    </w:rPr>
  </w:style>
  <w:style w:type="character" w:customStyle="1" w:styleId="558">
    <w:name w:val="页眉 Char"/>
    <w:qFormat/>
    <w:uiPriority w:val="99"/>
    <w:rPr>
      <w:rFonts w:eastAsia="宋体" w:cs="Times New Roman"/>
      <w:sz w:val="18"/>
      <w:lang w:val="en-US" w:eastAsia="zh-CN"/>
    </w:rPr>
  </w:style>
  <w:style w:type="paragraph" w:customStyle="1" w:styleId="559">
    <w:name w:val="Char Char Char1 Char Char Char Char"/>
    <w:basedOn w:val="1"/>
    <w:qFormat/>
    <w:uiPriority w:val="99"/>
    <w:rPr>
      <w:rFonts w:ascii="宋体" w:hAnsi="宋体" w:cs="Courier New"/>
      <w:sz w:val="32"/>
      <w:szCs w:val="32"/>
    </w:rPr>
  </w:style>
  <w:style w:type="paragraph" w:customStyle="1" w:styleId="560">
    <w:name w:val="引用1"/>
    <w:basedOn w:val="1"/>
    <w:next w:val="1"/>
    <w:link w:val="561"/>
    <w:qFormat/>
    <w:uiPriority w:val="99"/>
    <w:rPr>
      <w:rFonts w:eastAsia="仿宋_GB2312"/>
      <w:color w:val="000000"/>
      <w:sz w:val="24"/>
      <w:szCs w:val="20"/>
    </w:rPr>
  </w:style>
  <w:style w:type="character" w:customStyle="1" w:styleId="561">
    <w:name w:val="引用 Char"/>
    <w:link w:val="560"/>
    <w:qFormat/>
    <w:uiPriority w:val="99"/>
    <w:rPr>
      <w:rFonts w:ascii="Times New Roman" w:hAnsi="Times New Roman" w:eastAsia="仿宋_GB2312"/>
      <w:color w:val="000000"/>
      <w:sz w:val="24"/>
    </w:rPr>
  </w:style>
  <w:style w:type="character" w:customStyle="1" w:styleId="562">
    <w:name w:val="HTML Preformatted Char"/>
    <w:qFormat/>
    <w:uiPriority w:val="99"/>
    <w:rPr>
      <w:rFonts w:ascii="Courier New" w:hAnsi="Courier New"/>
    </w:rPr>
  </w:style>
  <w:style w:type="character" w:customStyle="1" w:styleId="563">
    <w:name w:val="Body Text Indent Char"/>
    <w:qFormat/>
    <w:uiPriority w:val="99"/>
    <w:rPr>
      <w:rFonts w:ascii="楷体_GB2312" w:hAnsi="Wingdings 3" w:eastAsia="楷体_GB2312"/>
      <w:sz w:val="24"/>
    </w:rPr>
  </w:style>
  <w:style w:type="character" w:customStyle="1" w:styleId="564">
    <w:name w:val="Body Text Indent 2 Char"/>
    <w:qFormat/>
    <w:uiPriority w:val="99"/>
    <w:rPr>
      <w:sz w:val="24"/>
    </w:rPr>
  </w:style>
  <w:style w:type="character" w:customStyle="1" w:styleId="565">
    <w:name w:val="Body Text 3 Char"/>
    <w:qFormat/>
    <w:uiPriority w:val="99"/>
    <w:rPr>
      <w:rFonts w:ascii="宋体"/>
      <w:sz w:val="24"/>
    </w:rPr>
  </w:style>
  <w:style w:type="character" w:customStyle="1" w:styleId="566">
    <w:name w:val="Body Text First Indent 2 Char"/>
    <w:qFormat/>
    <w:uiPriority w:val="99"/>
    <w:rPr>
      <w:rFonts w:ascii="楷体_GB2312" w:hAnsi="Wingdings 3" w:eastAsia="楷体_GB2312"/>
      <w:sz w:val="24"/>
    </w:rPr>
  </w:style>
  <w:style w:type="character" w:customStyle="1" w:styleId="567">
    <w:name w:val="font41"/>
    <w:qFormat/>
    <w:uiPriority w:val="99"/>
    <w:rPr>
      <w:rFonts w:ascii="宋体" w:hAnsi="宋体" w:eastAsia="宋体"/>
      <w:color w:val="000000"/>
      <w:sz w:val="18"/>
    </w:rPr>
  </w:style>
  <w:style w:type="character" w:customStyle="1" w:styleId="568">
    <w:name w:val="Body Text 2 Char"/>
    <w:qFormat/>
    <w:uiPriority w:val="99"/>
    <w:rPr>
      <w:rFonts w:eastAsia="楷体_GB2312"/>
      <w:sz w:val="21"/>
    </w:rPr>
  </w:style>
  <w:style w:type="character" w:customStyle="1" w:styleId="569">
    <w:name w:val="Salutation Char"/>
    <w:qFormat/>
    <w:uiPriority w:val="99"/>
    <w:rPr>
      <w:sz w:val="24"/>
    </w:rPr>
  </w:style>
  <w:style w:type="character" w:customStyle="1" w:styleId="570">
    <w:name w:val="Body Text First Indent Char"/>
    <w:qFormat/>
    <w:uiPriority w:val="99"/>
    <w:rPr>
      <w:rFonts w:ascii="宋体"/>
      <w:b/>
      <w:sz w:val="24"/>
    </w:rPr>
  </w:style>
  <w:style w:type="character" w:customStyle="1" w:styleId="571">
    <w:name w:val="Title Char"/>
    <w:qFormat/>
    <w:uiPriority w:val="99"/>
    <w:rPr>
      <w:b/>
      <w:sz w:val="30"/>
    </w:rPr>
  </w:style>
  <w:style w:type="character" w:customStyle="1" w:styleId="572">
    <w:name w:val="Title Char1"/>
    <w:qFormat/>
    <w:uiPriority w:val="99"/>
    <w:rPr>
      <w:rFonts w:ascii="Cambria" w:hAnsi="Cambria" w:cs="Times New Roman"/>
      <w:b/>
      <w:bCs/>
      <w:sz w:val="32"/>
      <w:szCs w:val="32"/>
    </w:rPr>
  </w:style>
  <w:style w:type="character" w:customStyle="1" w:styleId="573">
    <w:name w:val="Comment Subject Char"/>
    <w:qFormat/>
    <w:uiPriority w:val="99"/>
    <w:rPr>
      <w:rFonts w:ascii="Calibri" w:hAnsi="Calibri"/>
      <w:b/>
      <w:sz w:val="22"/>
    </w:rPr>
  </w:style>
  <w:style w:type="character" w:customStyle="1" w:styleId="574">
    <w:name w:val="Document Map Char"/>
    <w:qFormat/>
    <w:uiPriority w:val="99"/>
    <w:rPr>
      <w:sz w:val="21"/>
      <w:shd w:val="clear" w:color="auto" w:fill="000080"/>
    </w:rPr>
  </w:style>
  <w:style w:type="character" w:customStyle="1" w:styleId="575">
    <w:name w:val="Body Text Indent 3 Char"/>
    <w:qFormat/>
    <w:uiPriority w:val="99"/>
    <w:rPr>
      <w:sz w:val="16"/>
    </w:rPr>
  </w:style>
  <w:style w:type="character" w:customStyle="1" w:styleId="576">
    <w:name w:val="正文文本缩进 Char"/>
    <w:qFormat/>
    <w:uiPriority w:val="99"/>
    <w:rPr>
      <w:rFonts w:cs="Times New Roman"/>
      <w:sz w:val="21"/>
    </w:rPr>
  </w:style>
  <w:style w:type="paragraph" w:customStyle="1" w:styleId="577">
    <w:name w:val="reader-word-layer"/>
    <w:basedOn w:val="1"/>
    <w:qFormat/>
    <w:uiPriority w:val="99"/>
    <w:pPr>
      <w:widowControl/>
      <w:spacing w:before="100" w:beforeAutospacing="1" w:after="100" w:afterAutospacing="1"/>
      <w:jc w:val="left"/>
    </w:pPr>
    <w:rPr>
      <w:rFonts w:ascii="宋体" w:hAnsi="宋体" w:cs="宋体"/>
      <w:sz w:val="24"/>
      <w:szCs w:val="24"/>
    </w:rPr>
  </w:style>
  <w:style w:type="paragraph" w:customStyle="1" w:styleId="578">
    <w:name w:val="样式 正文文字 + 小四 段后: 0 磅 行距: 1.5 倍行距"/>
    <w:basedOn w:val="24"/>
    <w:qFormat/>
    <w:uiPriority w:val="99"/>
    <w:pPr>
      <w:spacing w:after="0" w:line="360" w:lineRule="auto"/>
      <w:ind w:firstLine="480"/>
      <w:jc w:val="center"/>
    </w:pPr>
    <w:rPr>
      <w:rFonts w:cs="宋体"/>
      <w:b/>
      <w:sz w:val="24"/>
      <w:szCs w:val="20"/>
    </w:rPr>
  </w:style>
  <w:style w:type="paragraph" w:customStyle="1" w:styleId="579">
    <w:name w:val="Normal (Web)1"/>
    <w:basedOn w:val="1"/>
    <w:qFormat/>
    <w:uiPriority w:val="99"/>
    <w:pPr>
      <w:widowControl/>
      <w:spacing w:before="100" w:beforeAutospacing="1" w:after="100" w:afterAutospacing="1"/>
      <w:jc w:val="left"/>
    </w:pPr>
    <w:rPr>
      <w:rFonts w:ascii="宋体" w:hAnsi="宋体"/>
      <w:sz w:val="24"/>
      <w:szCs w:val="20"/>
    </w:rPr>
  </w:style>
  <w:style w:type="table" w:customStyle="1" w:styleId="580">
    <w:name w:val="网格型1"/>
    <w:basedOn w:val="60"/>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581">
    <w:name w:val="正文 A"/>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 w:type="paragraph" w:customStyle="1" w:styleId="582">
    <w:name w:val="无间隔1"/>
    <w:basedOn w:val="1"/>
    <w:qFormat/>
    <w:uiPriority w:val="99"/>
    <w:rPr>
      <w:szCs w:val="24"/>
    </w:rPr>
  </w:style>
  <w:style w:type="paragraph" w:customStyle="1" w:styleId="583">
    <w:name w:val="二级目录"/>
    <w:next w:val="1"/>
    <w:qFormat/>
    <w:uiPriority w:val="99"/>
    <w:pPr>
      <w:tabs>
        <w:tab w:val="left" w:pos="720"/>
      </w:tabs>
      <w:ind w:left="720" w:hanging="720"/>
      <w:outlineLvl w:val="1"/>
    </w:pPr>
    <w:rPr>
      <w:rFonts w:hint="default" w:ascii="Times New Roman" w:hAnsi="Times New Roman" w:eastAsia="宋体" w:cs="Calibri"/>
      <w:b/>
      <w:bCs/>
      <w:sz w:val="30"/>
      <w:szCs w:val="30"/>
      <w:lang w:val="en-US" w:eastAsia="zh-CN" w:bidi="ar-SA"/>
    </w:rPr>
  </w:style>
  <w:style w:type="paragraph" w:customStyle="1" w:styleId="584">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585">
    <w:name w:val="xl65"/>
    <w:basedOn w:val="1"/>
    <w:qFormat/>
    <w:uiPriority w:val="0"/>
    <w:pPr>
      <w:widowControl/>
      <w:spacing w:before="100" w:beforeAutospacing="1" w:after="100" w:afterAutospacing="1"/>
      <w:jc w:val="left"/>
    </w:pPr>
    <w:rPr>
      <w:rFonts w:ascii="宋体" w:hAnsi="宋体" w:cs="宋体"/>
      <w:sz w:val="24"/>
      <w:szCs w:val="24"/>
    </w:rPr>
  </w:style>
  <w:style w:type="paragraph" w:customStyle="1" w:styleId="586">
    <w:name w:val="xl66"/>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sz w:val="18"/>
      <w:szCs w:val="18"/>
    </w:rPr>
  </w:style>
  <w:style w:type="paragraph" w:customStyle="1" w:styleId="587">
    <w:name w:val="xl67"/>
    <w:basedOn w:val="1"/>
    <w:qFormat/>
    <w:uiPriority w:val="0"/>
    <w:pPr>
      <w:widowControl/>
      <w:pBdr>
        <w:bottom w:val="single" w:color="auto" w:sz="8" w:space="0"/>
        <w:right w:val="single" w:color="auto" w:sz="8" w:space="0"/>
      </w:pBdr>
      <w:shd w:val="clear" w:color="000000" w:fill="FFFFFF"/>
      <w:spacing w:before="100" w:beforeAutospacing="1" w:after="100" w:afterAutospacing="1"/>
      <w:jc w:val="center"/>
    </w:pPr>
    <w:rPr>
      <w:rFonts w:ascii="宋体" w:hAnsi="宋体" w:cs="宋体"/>
      <w:b/>
      <w:bCs/>
      <w:sz w:val="18"/>
      <w:szCs w:val="18"/>
    </w:rPr>
  </w:style>
  <w:style w:type="paragraph" w:customStyle="1" w:styleId="588">
    <w:name w:val="xl68"/>
    <w:basedOn w:val="1"/>
    <w:qFormat/>
    <w:uiPriority w:val="0"/>
    <w:pPr>
      <w:widowControl/>
      <w:pBdr>
        <w:bottom w:val="single" w:color="auto" w:sz="8" w:space="0"/>
        <w:right w:val="single" w:color="auto" w:sz="8" w:space="0"/>
      </w:pBdr>
      <w:spacing w:before="100" w:beforeAutospacing="1" w:after="100" w:afterAutospacing="1"/>
      <w:jc w:val="center"/>
    </w:pPr>
    <w:rPr>
      <w:rFonts w:ascii="宋体" w:hAnsi="宋体" w:cs="宋体"/>
      <w:sz w:val="18"/>
      <w:szCs w:val="18"/>
    </w:rPr>
  </w:style>
  <w:style w:type="paragraph" w:customStyle="1" w:styleId="589">
    <w:name w:val="xl69"/>
    <w:basedOn w:val="1"/>
    <w:qFormat/>
    <w:uiPriority w:val="0"/>
    <w:pPr>
      <w:widowControl/>
      <w:pBdr>
        <w:bottom w:val="single" w:color="auto" w:sz="8" w:space="0"/>
        <w:right w:val="single" w:color="auto" w:sz="8" w:space="0"/>
      </w:pBdr>
      <w:shd w:val="clear" w:color="000000" w:fill="FFFFFF"/>
      <w:spacing w:before="100" w:beforeAutospacing="1" w:after="100" w:afterAutospacing="1"/>
      <w:jc w:val="left"/>
    </w:pPr>
    <w:rPr>
      <w:rFonts w:ascii="宋体" w:hAnsi="宋体" w:cs="宋体"/>
      <w:sz w:val="18"/>
      <w:szCs w:val="18"/>
    </w:rPr>
  </w:style>
  <w:style w:type="paragraph" w:customStyle="1" w:styleId="590">
    <w:name w:val="xl70"/>
    <w:basedOn w:val="1"/>
    <w:qFormat/>
    <w:uiPriority w:val="0"/>
    <w:pPr>
      <w:widowControl/>
      <w:pBdr>
        <w:bottom w:val="single" w:color="auto" w:sz="8" w:space="0"/>
        <w:right w:val="single" w:color="auto" w:sz="8" w:space="0"/>
      </w:pBdr>
      <w:shd w:val="clear" w:color="000000" w:fill="FFFFFF"/>
      <w:spacing w:before="100" w:beforeAutospacing="1" w:after="100" w:afterAutospacing="1"/>
      <w:jc w:val="center"/>
    </w:pPr>
    <w:rPr>
      <w:rFonts w:ascii="宋体" w:hAnsi="宋体" w:cs="宋体"/>
      <w:sz w:val="18"/>
      <w:szCs w:val="18"/>
    </w:rPr>
  </w:style>
  <w:style w:type="paragraph" w:customStyle="1" w:styleId="591">
    <w:name w:val="xl71"/>
    <w:basedOn w:val="1"/>
    <w:qFormat/>
    <w:uiPriority w:val="0"/>
    <w:pPr>
      <w:widowControl/>
      <w:pBdr>
        <w:left w:val="single" w:color="auto" w:sz="8" w:space="0"/>
        <w:bottom w:val="single" w:color="auto" w:sz="8" w:space="0"/>
        <w:right w:val="single" w:color="auto" w:sz="8" w:space="0"/>
      </w:pBdr>
      <w:shd w:val="clear" w:color="000000" w:fill="FFFFFF"/>
      <w:spacing w:before="100" w:beforeAutospacing="1" w:after="100" w:afterAutospacing="1"/>
      <w:jc w:val="center"/>
    </w:pPr>
    <w:rPr>
      <w:rFonts w:ascii="宋体" w:hAnsi="宋体" w:cs="宋体"/>
      <w:b/>
      <w:bCs/>
      <w:sz w:val="18"/>
      <w:szCs w:val="18"/>
    </w:rPr>
  </w:style>
  <w:style w:type="paragraph" w:customStyle="1" w:styleId="592">
    <w:name w:val="xl72"/>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pPr>
    <w:rPr>
      <w:rFonts w:ascii="宋体" w:hAnsi="宋体" w:cs="宋体"/>
      <w:sz w:val="18"/>
      <w:szCs w:val="18"/>
    </w:rPr>
  </w:style>
  <w:style w:type="paragraph" w:customStyle="1" w:styleId="593">
    <w:name w:val="xl73"/>
    <w:basedOn w:val="1"/>
    <w:qFormat/>
    <w:uiPriority w:val="0"/>
    <w:pPr>
      <w:widowControl/>
      <w:pBdr>
        <w:left w:val="single" w:color="auto" w:sz="8" w:space="0"/>
        <w:bottom w:val="single" w:color="auto" w:sz="8" w:space="0"/>
        <w:right w:val="single" w:color="auto" w:sz="8" w:space="0"/>
      </w:pBdr>
      <w:shd w:val="clear" w:color="000000" w:fill="FFFFFF"/>
      <w:spacing w:before="100" w:beforeAutospacing="1" w:after="100" w:afterAutospacing="1"/>
      <w:jc w:val="center"/>
    </w:pPr>
    <w:rPr>
      <w:rFonts w:ascii="宋体" w:hAnsi="宋体" w:cs="宋体"/>
      <w:sz w:val="18"/>
      <w:szCs w:val="18"/>
    </w:rPr>
  </w:style>
  <w:style w:type="paragraph" w:customStyle="1" w:styleId="594">
    <w:name w:val="xl74"/>
    <w:basedOn w:val="1"/>
    <w:qFormat/>
    <w:uiPriority w:val="0"/>
    <w:pPr>
      <w:widowControl/>
      <w:spacing w:before="100" w:beforeAutospacing="1" w:after="100" w:afterAutospacing="1"/>
      <w:jc w:val="left"/>
    </w:pPr>
    <w:rPr>
      <w:rFonts w:ascii="宋体" w:hAnsi="宋体" w:cs="宋体"/>
      <w:sz w:val="24"/>
      <w:szCs w:val="24"/>
    </w:rPr>
  </w:style>
  <w:style w:type="paragraph" w:customStyle="1" w:styleId="595">
    <w:name w:val="xl75"/>
    <w:basedOn w:val="1"/>
    <w:qFormat/>
    <w:uiPriority w:val="0"/>
    <w:pPr>
      <w:widowControl/>
      <w:pBdr>
        <w:top w:val="single" w:color="auto" w:sz="8" w:space="0"/>
        <w:left w:val="single" w:color="auto" w:sz="8" w:space="0"/>
        <w:bottom w:val="single" w:color="auto" w:sz="8" w:space="0"/>
      </w:pBdr>
      <w:spacing w:before="100" w:beforeAutospacing="1" w:after="100" w:afterAutospacing="1"/>
      <w:jc w:val="left"/>
    </w:pPr>
    <w:rPr>
      <w:rFonts w:ascii="宋体" w:hAnsi="宋体" w:cs="宋体"/>
      <w:b/>
      <w:bCs/>
      <w:sz w:val="18"/>
      <w:szCs w:val="18"/>
    </w:rPr>
  </w:style>
  <w:style w:type="paragraph" w:customStyle="1" w:styleId="596">
    <w:name w:val="xl76"/>
    <w:basedOn w:val="1"/>
    <w:qFormat/>
    <w:uiPriority w:val="0"/>
    <w:pPr>
      <w:widowControl/>
      <w:pBdr>
        <w:top w:val="single" w:color="auto" w:sz="8" w:space="0"/>
        <w:bottom w:val="single" w:color="auto" w:sz="8" w:space="0"/>
      </w:pBdr>
      <w:spacing w:before="100" w:beforeAutospacing="1" w:after="100" w:afterAutospacing="1"/>
      <w:jc w:val="left"/>
    </w:pPr>
    <w:rPr>
      <w:rFonts w:ascii="宋体" w:hAnsi="宋体" w:cs="宋体"/>
      <w:b/>
      <w:bCs/>
      <w:sz w:val="18"/>
      <w:szCs w:val="18"/>
    </w:rPr>
  </w:style>
  <w:style w:type="paragraph" w:customStyle="1" w:styleId="597">
    <w:name w:val="xl77"/>
    <w:basedOn w:val="1"/>
    <w:qFormat/>
    <w:uiPriority w:val="0"/>
    <w:pPr>
      <w:widowControl/>
      <w:pBdr>
        <w:top w:val="single" w:color="auto" w:sz="8" w:space="0"/>
        <w:bottom w:val="single" w:color="auto" w:sz="8" w:space="0"/>
        <w:right w:val="single" w:color="auto" w:sz="8" w:space="0"/>
      </w:pBdr>
      <w:spacing w:before="100" w:beforeAutospacing="1" w:after="100" w:afterAutospacing="1"/>
      <w:jc w:val="left"/>
    </w:pPr>
    <w:rPr>
      <w:rFonts w:ascii="宋体" w:hAnsi="宋体" w:cs="宋体"/>
      <w:b/>
      <w:bCs/>
      <w:sz w:val="18"/>
      <w:szCs w:val="18"/>
    </w:rPr>
  </w:style>
  <w:style w:type="paragraph" w:customStyle="1" w:styleId="598">
    <w:name w:val="xl78"/>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宋体" w:hAnsi="宋体" w:cs="宋体"/>
      <w:b/>
      <w:bCs/>
      <w:sz w:val="28"/>
      <w:szCs w:val="28"/>
    </w:rPr>
  </w:style>
  <w:style w:type="paragraph" w:customStyle="1" w:styleId="599">
    <w:name w:val="xl79"/>
    <w:basedOn w:val="1"/>
    <w:qFormat/>
    <w:uiPriority w:val="0"/>
    <w:pPr>
      <w:widowControl/>
      <w:pBdr>
        <w:top w:val="single" w:color="auto" w:sz="8" w:space="0"/>
        <w:bottom w:val="single" w:color="auto" w:sz="8" w:space="0"/>
      </w:pBdr>
      <w:spacing w:before="100" w:beforeAutospacing="1" w:after="100" w:afterAutospacing="1"/>
      <w:jc w:val="center"/>
    </w:pPr>
    <w:rPr>
      <w:rFonts w:ascii="宋体" w:hAnsi="宋体" w:cs="宋体"/>
      <w:b/>
      <w:bCs/>
      <w:sz w:val="28"/>
      <w:szCs w:val="28"/>
    </w:rPr>
  </w:style>
  <w:style w:type="paragraph" w:customStyle="1" w:styleId="600">
    <w:name w:val="xl80"/>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宋体" w:hAnsi="宋体" w:cs="宋体"/>
      <w:b/>
      <w:bCs/>
      <w:sz w:val="28"/>
      <w:szCs w:val="28"/>
    </w:rPr>
  </w:style>
  <w:style w:type="paragraph" w:customStyle="1" w:styleId="601">
    <w:name w:val="xl81"/>
    <w:basedOn w:val="1"/>
    <w:qFormat/>
    <w:uiPriority w:val="0"/>
    <w:pPr>
      <w:widowControl/>
      <w:pBdr>
        <w:top w:val="single" w:color="auto" w:sz="8" w:space="0"/>
        <w:left w:val="single" w:color="auto" w:sz="8" w:space="0"/>
        <w:bottom w:val="single" w:color="auto" w:sz="8" w:space="0"/>
      </w:pBdr>
      <w:shd w:val="clear" w:color="000000" w:fill="FFFFFF"/>
      <w:spacing w:before="100" w:beforeAutospacing="1" w:after="100" w:afterAutospacing="1"/>
      <w:jc w:val="left"/>
    </w:pPr>
    <w:rPr>
      <w:rFonts w:ascii="宋体" w:hAnsi="宋体" w:cs="宋体"/>
      <w:b/>
      <w:bCs/>
      <w:sz w:val="18"/>
      <w:szCs w:val="18"/>
    </w:rPr>
  </w:style>
  <w:style w:type="paragraph" w:customStyle="1" w:styleId="602">
    <w:name w:val="xl82"/>
    <w:basedOn w:val="1"/>
    <w:qFormat/>
    <w:uiPriority w:val="0"/>
    <w:pPr>
      <w:widowControl/>
      <w:pBdr>
        <w:top w:val="single" w:color="auto" w:sz="8" w:space="0"/>
        <w:bottom w:val="single" w:color="auto" w:sz="8" w:space="0"/>
      </w:pBdr>
      <w:shd w:val="clear" w:color="000000" w:fill="FFFFFF"/>
      <w:spacing w:before="100" w:beforeAutospacing="1" w:after="100" w:afterAutospacing="1"/>
      <w:jc w:val="left"/>
    </w:pPr>
    <w:rPr>
      <w:rFonts w:ascii="宋体" w:hAnsi="宋体" w:cs="宋体"/>
      <w:b/>
      <w:bCs/>
      <w:sz w:val="18"/>
      <w:szCs w:val="18"/>
    </w:rPr>
  </w:style>
  <w:style w:type="paragraph" w:customStyle="1" w:styleId="603">
    <w:name w:val="xl83"/>
    <w:basedOn w:val="1"/>
    <w:qFormat/>
    <w:uiPriority w:val="0"/>
    <w:pPr>
      <w:widowControl/>
      <w:pBdr>
        <w:top w:val="single" w:color="auto" w:sz="8" w:space="0"/>
        <w:bottom w:val="single" w:color="auto" w:sz="8" w:space="0"/>
        <w:right w:val="single" w:color="auto" w:sz="8" w:space="0"/>
      </w:pBdr>
      <w:shd w:val="clear" w:color="000000" w:fill="FFFFFF"/>
      <w:spacing w:before="100" w:beforeAutospacing="1" w:after="100" w:afterAutospacing="1"/>
      <w:jc w:val="left"/>
    </w:pPr>
    <w:rPr>
      <w:rFonts w:ascii="宋体" w:hAnsi="宋体" w:cs="宋体"/>
      <w:b/>
      <w:bCs/>
      <w:sz w:val="18"/>
      <w:szCs w:val="18"/>
    </w:rPr>
  </w:style>
  <w:style w:type="paragraph" w:customStyle="1" w:styleId="604">
    <w:name w:val="xl84"/>
    <w:basedOn w:val="1"/>
    <w:qFormat/>
    <w:uiPriority w:val="0"/>
    <w:pPr>
      <w:widowControl/>
      <w:pBdr>
        <w:top w:val="single" w:color="auto" w:sz="8" w:space="0"/>
        <w:left w:val="single" w:color="auto" w:sz="8" w:space="0"/>
        <w:bottom w:val="single" w:color="auto" w:sz="8" w:space="0"/>
      </w:pBdr>
      <w:spacing w:before="100" w:beforeAutospacing="1" w:after="100" w:afterAutospacing="1"/>
    </w:pPr>
    <w:rPr>
      <w:rFonts w:ascii="宋体" w:hAnsi="宋体" w:cs="宋体"/>
      <w:b/>
      <w:bCs/>
      <w:sz w:val="18"/>
      <w:szCs w:val="18"/>
    </w:rPr>
  </w:style>
  <w:style w:type="paragraph" w:customStyle="1" w:styleId="605">
    <w:name w:val="xl85"/>
    <w:basedOn w:val="1"/>
    <w:qFormat/>
    <w:uiPriority w:val="0"/>
    <w:pPr>
      <w:widowControl/>
      <w:pBdr>
        <w:top w:val="single" w:color="auto" w:sz="8" w:space="0"/>
        <w:bottom w:val="single" w:color="auto" w:sz="8" w:space="0"/>
      </w:pBdr>
      <w:spacing w:before="100" w:beforeAutospacing="1" w:after="100" w:afterAutospacing="1"/>
    </w:pPr>
    <w:rPr>
      <w:rFonts w:ascii="宋体" w:hAnsi="宋体" w:cs="宋体"/>
      <w:b/>
      <w:bCs/>
      <w:sz w:val="18"/>
      <w:szCs w:val="18"/>
    </w:rPr>
  </w:style>
  <w:style w:type="paragraph" w:customStyle="1" w:styleId="606">
    <w:name w:val="xl86"/>
    <w:basedOn w:val="1"/>
    <w:qFormat/>
    <w:uiPriority w:val="0"/>
    <w:pPr>
      <w:widowControl/>
      <w:pBdr>
        <w:top w:val="single" w:color="auto" w:sz="8" w:space="0"/>
        <w:bottom w:val="single" w:color="auto" w:sz="8" w:space="0"/>
        <w:right w:val="single" w:color="auto" w:sz="8" w:space="0"/>
      </w:pBdr>
      <w:spacing w:before="100" w:beforeAutospacing="1" w:after="100" w:afterAutospacing="1"/>
    </w:pPr>
    <w:rPr>
      <w:rFonts w:ascii="宋体" w:hAnsi="宋体" w:cs="宋体"/>
      <w:b/>
      <w:bCs/>
      <w:sz w:val="18"/>
      <w:szCs w:val="18"/>
    </w:rPr>
  </w:style>
  <w:style w:type="paragraph" w:customStyle="1" w:styleId="607">
    <w:name w:val="xl63"/>
    <w:basedOn w:val="1"/>
    <w:qFormat/>
    <w:uiPriority w:val="0"/>
    <w:pPr>
      <w:widowControl/>
      <w:spacing w:before="100" w:beforeAutospacing="1" w:after="100" w:afterAutospacing="1"/>
      <w:jc w:val="left"/>
    </w:pPr>
    <w:rPr>
      <w:rFonts w:ascii="宋体" w:hAnsi="宋体" w:cs="宋体"/>
      <w:sz w:val="24"/>
      <w:szCs w:val="24"/>
    </w:rPr>
  </w:style>
  <w:style w:type="paragraph" w:customStyle="1" w:styleId="608">
    <w:name w:val="xl64"/>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sz w:val="18"/>
      <w:szCs w:val="18"/>
    </w:rPr>
  </w:style>
  <w:style w:type="paragraph" w:customStyle="1" w:styleId="609">
    <w:name w:val="xl87"/>
    <w:basedOn w:val="1"/>
    <w:qFormat/>
    <w:uiPriority w:val="0"/>
    <w:pPr>
      <w:widowControl/>
      <w:pBdr>
        <w:top w:val="single" w:color="auto" w:sz="8" w:space="0"/>
        <w:bottom w:val="single" w:color="auto" w:sz="8" w:space="0"/>
      </w:pBdr>
      <w:spacing w:before="100" w:beforeAutospacing="1" w:after="100" w:afterAutospacing="1"/>
    </w:pPr>
    <w:rPr>
      <w:rFonts w:ascii="宋体" w:hAnsi="宋体" w:cs="宋体"/>
      <w:b/>
      <w:bCs/>
      <w:sz w:val="18"/>
      <w:szCs w:val="18"/>
    </w:rPr>
  </w:style>
  <w:style w:type="paragraph" w:customStyle="1" w:styleId="610">
    <w:name w:val="xl88"/>
    <w:basedOn w:val="1"/>
    <w:qFormat/>
    <w:uiPriority w:val="0"/>
    <w:pPr>
      <w:widowControl/>
      <w:pBdr>
        <w:top w:val="single" w:color="auto" w:sz="8" w:space="0"/>
        <w:bottom w:val="single" w:color="auto" w:sz="8" w:space="0"/>
        <w:right w:val="single" w:color="auto" w:sz="8" w:space="0"/>
      </w:pBdr>
      <w:spacing w:before="100" w:beforeAutospacing="1" w:after="100" w:afterAutospacing="1"/>
    </w:pPr>
    <w:rPr>
      <w:rFonts w:ascii="宋体" w:hAnsi="宋体" w:cs="宋体"/>
      <w:b/>
      <w:bCs/>
      <w:sz w:val="18"/>
      <w:szCs w:val="18"/>
    </w:rPr>
  </w:style>
  <w:style w:type="paragraph" w:customStyle="1" w:styleId="611">
    <w:name w:val="xl89"/>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宋体" w:hAnsi="宋体" w:cs="宋体"/>
      <w:b/>
      <w:bCs/>
      <w:sz w:val="28"/>
      <w:szCs w:val="28"/>
    </w:rPr>
  </w:style>
  <w:style w:type="paragraph" w:customStyle="1" w:styleId="612">
    <w:name w:val="xl90"/>
    <w:basedOn w:val="1"/>
    <w:qFormat/>
    <w:uiPriority w:val="0"/>
    <w:pPr>
      <w:widowControl/>
      <w:pBdr>
        <w:top w:val="single" w:color="auto" w:sz="8" w:space="0"/>
        <w:bottom w:val="single" w:color="auto" w:sz="8" w:space="0"/>
      </w:pBdr>
      <w:spacing w:before="100" w:beforeAutospacing="1" w:after="100" w:afterAutospacing="1"/>
      <w:jc w:val="center"/>
    </w:pPr>
    <w:rPr>
      <w:rFonts w:ascii="宋体" w:hAnsi="宋体" w:cs="宋体"/>
      <w:b/>
      <w:bCs/>
      <w:sz w:val="28"/>
      <w:szCs w:val="28"/>
    </w:rPr>
  </w:style>
  <w:style w:type="paragraph" w:customStyle="1" w:styleId="613">
    <w:name w:val="xl91"/>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宋体" w:hAnsi="宋体" w:cs="宋体"/>
      <w:b/>
      <w:bCs/>
      <w:sz w:val="28"/>
      <w:szCs w:val="28"/>
    </w:rPr>
  </w:style>
  <w:style w:type="paragraph" w:customStyle="1" w:styleId="614">
    <w:name w:val="样式 标题 1 + 宋体 居中 段前: 17 磅 段后: 16.5 磅"/>
    <w:basedOn w:val="2"/>
    <w:qFormat/>
    <w:uiPriority w:val="0"/>
    <w:pPr>
      <w:pageBreakBefore/>
      <w:widowControl/>
      <w:tabs>
        <w:tab w:val="left" w:pos="840"/>
      </w:tabs>
      <w:ind w:left="840" w:hanging="420"/>
    </w:pPr>
    <w:rPr>
      <w:rFonts w:ascii="华文中宋" w:hAnsi="华文中宋" w:eastAsia="华文中宋" w:cs="宋体"/>
      <w:sz w:val="28"/>
    </w:rPr>
  </w:style>
  <w:style w:type="character" w:customStyle="1" w:styleId="615">
    <w:name w:val="hour_am"/>
    <w:basedOn w:val="62"/>
    <w:qFormat/>
    <w:uiPriority w:val="0"/>
  </w:style>
  <w:style w:type="character" w:customStyle="1" w:styleId="616">
    <w:name w:val="layui-layer-tabnow"/>
    <w:basedOn w:val="62"/>
    <w:qFormat/>
    <w:uiPriority w:val="0"/>
    <w:rPr>
      <w:shd w:val="clear" w:color="auto" w:fill="FFFFFF"/>
    </w:rPr>
  </w:style>
  <w:style w:type="character" w:customStyle="1" w:styleId="617">
    <w:name w:val="hover"/>
    <w:basedOn w:val="62"/>
    <w:qFormat/>
    <w:uiPriority w:val="0"/>
    <w:rPr>
      <w:shd w:val="clear" w:color="auto" w:fill="EEEEEE"/>
    </w:rPr>
  </w:style>
  <w:style w:type="character" w:customStyle="1" w:styleId="618">
    <w:name w:val="old"/>
    <w:basedOn w:val="62"/>
    <w:qFormat/>
    <w:uiPriority w:val="0"/>
    <w:rPr>
      <w:color w:val="999999"/>
    </w:rPr>
  </w:style>
  <w:style w:type="character" w:customStyle="1" w:styleId="619">
    <w:name w:val="glyphicon"/>
    <w:basedOn w:val="62"/>
    <w:qFormat/>
    <w:uiPriority w:val="0"/>
  </w:style>
  <w:style w:type="character" w:customStyle="1" w:styleId="620">
    <w:name w:val="hour_pm"/>
    <w:basedOn w:val="62"/>
    <w:qFormat/>
    <w:uiPriority w:val="0"/>
  </w:style>
  <w:style w:type="character" w:customStyle="1" w:styleId="621">
    <w:name w:val="first-child"/>
    <w:basedOn w:val="62"/>
    <w:qFormat/>
    <w:uiPriority w:val="0"/>
  </w:style>
  <w:style w:type="paragraph" w:customStyle="1" w:styleId="622">
    <w:name w:val="p15"/>
    <w:basedOn w:val="1"/>
    <w:qFormat/>
    <w:uiPriority w:val="0"/>
    <w:pPr>
      <w:widowControl/>
      <w:spacing w:line="480" w:lineRule="atLeast"/>
    </w:pPr>
    <w:rPr>
      <w:rFonts w:ascii="宋体" w:hAnsi="宋体" w:cs="宋体"/>
      <w:sz w:val="28"/>
      <w:szCs w:val="28"/>
    </w:rPr>
  </w:style>
  <w:style w:type="paragraph" w:customStyle="1" w:styleId="623">
    <w:name w:val="Table Text"/>
    <w:basedOn w:val="1"/>
    <w:semiHidden/>
    <w:qFormat/>
    <w:uiPriority w:val="0"/>
    <w:rPr>
      <w:rFonts w:ascii="宋体" w:hAnsi="宋体" w:cs="宋体"/>
      <w:szCs w:val="21"/>
      <w:lang w:eastAsia="en-US"/>
    </w:rPr>
  </w:style>
  <w:style w:type="paragraph" w:customStyle="1" w:styleId="624">
    <w:name w:val="纯文本2"/>
    <w:basedOn w:val="1"/>
    <w:qFormat/>
    <w:uiPriority w:val="0"/>
    <w:rPr>
      <w:rFonts w:ascii="宋体" w:hAnsi="Courier New" w:eastAsia="楷体_GB2312"/>
      <w:sz w:val="26"/>
      <w:szCs w:val="20"/>
    </w:rPr>
  </w:style>
  <w:style w:type="paragraph" w:customStyle="1" w:styleId="625">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626">
    <w:name w:val="列出段落4"/>
    <w:basedOn w:val="1"/>
    <w:qFormat/>
    <w:uiPriority w:val="34"/>
    <w:pPr>
      <w:ind w:firstLine="420"/>
    </w:pPr>
    <w:rPr>
      <w:rFonts w:ascii="Calibri" w:hAnsi="Calibri"/>
    </w:rPr>
  </w:style>
  <w:style w:type="character" w:customStyle="1" w:styleId="627">
    <w:name w:val="font11"/>
    <w:basedOn w:val="62"/>
    <w:qFormat/>
    <w:uiPriority w:val="0"/>
    <w:rPr>
      <w:rFonts w:hint="default" w:ascii="等线" w:hAnsi="等线" w:eastAsia="等线" w:cs="等线"/>
      <w:color w:val="000000"/>
      <w:sz w:val="20"/>
      <w:szCs w:val="20"/>
      <w:u w:val="none"/>
    </w:rPr>
  </w:style>
  <w:style w:type="character" w:customStyle="1" w:styleId="628">
    <w:name w:val="font81"/>
    <w:basedOn w:val="62"/>
    <w:qFormat/>
    <w:uiPriority w:val="0"/>
    <w:rPr>
      <w:rFonts w:hint="eastAsia" w:ascii="宋体" w:hAnsi="宋体" w:eastAsia="宋体" w:cs="宋体"/>
      <w:color w:val="000000"/>
      <w:sz w:val="18"/>
      <w:szCs w:val="18"/>
      <w:u w:val="none"/>
    </w:rPr>
  </w:style>
  <w:style w:type="character" w:customStyle="1" w:styleId="629">
    <w:name w:val="font01"/>
    <w:basedOn w:val="62"/>
    <w:qFormat/>
    <w:uiPriority w:val="0"/>
    <w:rPr>
      <w:rFonts w:hint="eastAsia" w:ascii="宋体" w:hAnsi="宋体" w:eastAsia="宋体" w:cs="宋体"/>
      <w:color w:val="000000"/>
      <w:sz w:val="20"/>
      <w:szCs w:val="20"/>
      <w:u w:val="none"/>
    </w:rPr>
  </w:style>
  <w:style w:type="character" w:customStyle="1" w:styleId="630">
    <w:name w:val="font31"/>
    <w:qFormat/>
    <w:uiPriority w:val="0"/>
    <w:rPr>
      <w:rFonts w:hint="eastAsia" w:ascii="宋体" w:hAnsi="宋体" w:eastAsia="宋体" w:cs="宋体"/>
      <w:color w:val="000000"/>
      <w:sz w:val="20"/>
      <w:szCs w:val="20"/>
      <w:u w:val="none"/>
    </w:rPr>
  </w:style>
  <w:style w:type="character" w:customStyle="1" w:styleId="631">
    <w:name w:val="font51"/>
    <w:basedOn w:val="62"/>
    <w:qFormat/>
    <w:uiPriority w:val="0"/>
    <w:rPr>
      <w:rFonts w:hint="default" w:ascii="仿宋_GB2312" w:eastAsia="仿宋_GB2312" w:cs="仿宋_GB2312"/>
      <w:color w:val="000000"/>
      <w:sz w:val="24"/>
      <w:szCs w:val="24"/>
      <w:u w:val="none"/>
    </w:rPr>
  </w:style>
  <w:style w:type="character" w:customStyle="1" w:styleId="632">
    <w:name w:val="font61"/>
    <w:basedOn w:val="62"/>
    <w:qFormat/>
    <w:uiPriority w:val="0"/>
    <w:rPr>
      <w:rFonts w:ascii="微软雅黑" w:hAnsi="微软雅黑" w:eastAsia="微软雅黑" w:cs="微软雅黑"/>
      <w:color w:val="000000"/>
      <w:sz w:val="24"/>
      <w:szCs w:val="24"/>
      <w:u w:val="none"/>
    </w:rPr>
  </w:style>
  <w:style w:type="paragraph" w:customStyle="1" w:styleId="633">
    <w:name w:val="正文首行缩进 21"/>
    <w:basedOn w:val="634"/>
    <w:qFormat/>
    <w:uiPriority w:val="0"/>
    <w:pPr>
      <w:spacing w:after="120" w:line="480" w:lineRule="exact"/>
      <w:ind w:left="420" w:firstLine="420"/>
    </w:pPr>
    <w:rPr>
      <w:szCs w:val="20"/>
    </w:rPr>
  </w:style>
  <w:style w:type="paragraph" w:customStyle="1" w:styleId="634">
    <w:name w:val="正文文本缩进11"/>
    <w:basedOn w:val="1"/>
    <w:next w:val="1"/>
    <w:qFormat/>
    <w:uiPriority w:val="0"/>
    <w:pPr>
      <w:spacing w:line="360" w:lineRule="auto"/>
      <w:ind w:firstLine="570"/>
    </w:pPr>
    <w:rPr>
      <w:sz w:val="24"/>
    </w:rPr>
  </w:style>
  <w:style w:type="character" w:customStyle="1" w:styleId="635">
    <w:name w:val="NormalCharacter"/>
    <w:basedOn w:val="62"/>
    <w:qFormat/>
    <w:uiPriority w:val="0"/>
  </w:style>
  <w:style w:type="paragraph" w:customStyle="1" w:styleId="636">
    <w:name w:val="纯文本11"/>
    <w:basedOn w:val="1"/>
    <w:qFormat/>
    <w:uiPriority w:val="99"/>
    <w:rPr>
      <w:rFonts w:hint="eastAsia" w:ascii="宋体" w:hAnsi="Courier New"/>
      <w:szCs w:val="20"/>
    </w:rPr>
  </w:style>
  <w:style w:type="paragraph" w:customStyle="1" w:styleId="637">
    <w:name w:val="正文缩进11"/>
    <w:basedOn w:val="1"/>
    <w:qFormat/>
    <w:uiPriority w:val="99"/>
    <w:pPr>
      <w:ind w:firstLine="420"/>
      <w:jc w:val="left"/>
    </w:pPr>
    <w:rPr>
      <w:rFonts w:ascii="宋体"/>
      <w:sz w:val="24"/>
    </w:rPr>
  </w:style>
  <w:style w:type="paragraph" w:customStyle="1" w:styleId="638">
    <w:name w:val="正文文本1"/>
    <w:basedOn w:val="1"/>
    <w:qFormat/>
    <w:uiPriority w:val="0"/>
    <w:pPr>
      <w:spacing w:line="398" w:lineRule="auto"/>
      <w:ind w:firstLine="400"/>
    </w:pPr>
    <w:rPr>
      <w:rFonts w:ascii="宋体" w:hAnsi="宋体" w:cs="宋体"/>
      <w:sz w:val="22"/>
      <w:szCs w:val="22"/>
      <w:lang w:val="zh-CN" w:bidi="zh-CN"/>
    </w:rPr>
  </w:style>
  <w:style w:type="character" w:customStyle="1" w:styleId="639">
    <w:name w:val="fontstyle01"/>
    <w:qFormat/>
    <w:uiPriority w:val="0"/>
    <w:rPr>
      <w:rFonts w:ascii="宋体" w:hAnsi="宋体" w:eastAsia="宋体" w:cs="宋体"/>
      <w:color w:val="000000"/>
      <w:sz w:val="22"/>
      <w:szCs w:val="22"/>
    </w:rPr>
  </w:style>
  <w:style w:type="paragraph" w:customStyle="1" w:styleId="640">
    <w:name w:val="正文文本11"/>
    <w:basedOn w:val="1"/>
    <w:next w:val="1"/>
    <w:qFormat/>
    <w:uiPriority w:val="0"/>
    <w:pPr>
      <w:tabs>
        <w:tab w:val="left" w:pos="567"/>
      </w:tabs>
      <w:spacing w:before="120" w:line="22" w:lineRule="atLeast"/>
    </w:pPr>
    <w:rPr>
      <w:rFonts w:ascii="宋体" w:hAnsi="宋体"/>
      <w:sz w:val="24"/>
    </w:rPr>
  </w:style>
  <w:style w:type="paragraph" w:customStyle="1" w:styleId="641">
    <w:name w:val="页眉1"/>
    <w:qFormat/>
    <w:uiPriority w:val="0"/>
    <w:pPr>
      <w:widowControl w:val="0"/>
      <w:pBdr>
        <w:bottom w:val="single" w:color="000000" w:sz="6" w:space="1"/>
      </w:pBdr>
      <w:tabs>
        <w:tab w:val="center" w:pos="4153"/>
        <w:tab w:val="right" w:pos="8306"/>
      </w:tabs>
      <w:jc w:val="center"/>
    </w:pPr>
    <w:rPr>
      <w:rFonts w:hint="default" w:ascii="Times New Roman" w:hAnsi="Times New Roman" w:eastAsia="宋体" w:cs="Times New Roman"/>
      <w:sz w:val="18"/>
      <w:szCs w:val="18"/>
      <w:lang w:val="en-US" w:eastAsia="zh-CN" w:bidi="ar-SA"/>
    </w:rPr>
  </w:style>
  <w:style w:type="paragraph" w:customStyle="1" w:styleId="642">
    <w:name w:val="页脚1"/>
    <w:qFormat/>
    <w:uiPriority w:val="99"/>
    <w:pPr>
      <w:widowControl w:val="0"/>
      <w:tabs>
        <w:tab w:val="center" w:pos="4153"/>
        <w:tab w:val="right" w:pos="8306"/>
      </w:tabs>
      <w:jc w:val="left"/>
    </w:pPr>
    <w:rPr>
      <w:rFonts w:hint="default" w:ascii="宋体" w:hAnsi="Times New Roman" w:eastAsia="宋体" w:cs="Times New Roman"/>
      <w:sz w:val="18"/>
      <w:szCs w:val="20"/>
      <w:lang w:val="en-US" w:eastAsia="zh-CN" w:bidi="ar-SA"/>
    </w:rPr>
  </w:style>
  <w:style w:type="character" w:customStyle="1" w:styleId="643">
    <w:name w:val="页码1"/>
    <w:link w:val="1"/>
    <w:qFormat/>
    <w:uiPriority w:val="0"/>
    <w:rPr>
      <w:rFonts w:hint="default"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57</Pages>
  <Words>16019</Words>
  <Characters>17120</Characters>
  <TotalTime>27</TotalTime>
  <ScaleCrop>false</ScaleCrop>
  <LinksUpToDate>false</LinksUpToDate>
  <CharactersWithSpaces>17305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2024-05-06T02:43:00Z</dcterms:created>
  <dc:creator>Administrator</dc:creator>
  <cp:lastModifiedBy>admin</cp:lastModifiedBy>
  <dcterms:modified xsi:type="dcterms:W3CDTF">2026-05-18T01:38:07Z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35B8FD6399F34313A6E205BDE7828E76_13</vt:lpwstr>
  </property>
  <property fmtid="{D5CDD505-2E9C-101B-9397-08002B2CF9AE}" pid="4" name="KSOTemplateDocerSaveRecord">
    <vt:lpwstr>eyJoZGlkIjoiYTU3MjAzOGI1ZWM1NjI3YTE0MjIzZDIwNTMwM2NhZjEiLCJ1c2VySWQiOiI2MjE5MjA5MDUifQ==</vt:lpwstr>
  </property>
</Properties>
</file>